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81C7" w14:textId="77777777" w:rsidR="004B2435" w:rsidRDefault="004B2435" w:rsidP="004B2435">
      <w:pPr>
        <w:pStyle w:val="Subtitle"/>
        <w:jc w:val="center"/>
        <w:rPr>
          <w:rFonts w:ascii="Cambria" w:eastAsia="Times New Roman" w:hAnsi="Cambria" w:cs="Times New Roman"/>
          <w:b/>
          <w:i w:val="0"/>
          <w:iCs w:val="0"/>
          <w:color w:val="215868" w:themeColor="accent5" w:themeShade="80"/>
          <w:spacing w:val="0"/>
          <w:sz w:val="32"/>
          <w:szCs w:val="20"/>
          <w:lang w:eastAsia="ar-SA"/>
        </w:rPr>
      </w:pPr>
    </w:p>
    <w:p w14:paraId="25FD69E4" w14:textId="77777777" w:rsidR="00692F13" w:rsidRDefault="00692F13" w:rsidP="00692F13">
      <w:pPr>
        <w:rPr>
          <w:lang w:eastAsia="ar-SA"/>
        </w:rPr>
      </w:pPr>
    </w:p>
    <w:p w14:paraId="05D404F5" w14:textId="77777777" w:rsidR="00CF154C" w:rsidRPr="00692F13" w:rsidRDefault="00CF154C" w:rsidP="00692F13">
      <w:pPr>
        <w:rPr>
          <w:lang w:eastAsia="ar-SA"/>
        </w:rPr>
      </w:pPr>
    </w:p>
    <w:p w14:paraId="31CED62A" w14:textId="77777777" w:rsidR="00CF154C" w:rsidRDefault="004036D7" w:rsidP="00CF154C">
      <w:pPr>
        <w:shd w:val="clear" w:color="auto" w:fill="FFFFFF"/>
        <w:jc w:val="center"/>
        <w:rPr>
          <w:rFonts w:eastAsia="Times New Roman" w:cs="Arial"/>
          <w:b/>
          <w:color w:val="215868" w:themeColor="accent5" w:themeShade="80"/>
          <w:sz w:val="32"/>
          <w:szCs w:val="19"/>
          <w:lang w:eastAsia="fr-FR"/>
        </w:rPr>
      </w:pPr>
      <w:r w:rsidRPr="00CF154C">
        <w:rPr>
          <w:rFonts w:eastAsia="Times New Roman" w:cs="Arial"/>
          <w:b/>
          <w:color w:val="215868" w:themeColor="accent5" w:themeShade="80"/>
          <w:sz w:val="32"/>
          <w:szCs w:val="19"/>
          <w:lang w:eastAsia="fr-FR"/>
        </w:rPr>
        <w:t xml:space="preserve">DECLARAÇÃO PARA </w:t>
      </w:r>
    </w:p>
    <w:p w14:paraId="66FAD4B5" w14:textId="77777777" w:rsidR="00CF154C" w:rsidRDefault="004036D7" w:rsidP="00CF154C">
      <w:pPr>
        <w:shd w:val="clear" w:color="auto" w:fill="FFFFFF"/>
        <w:jc w:val="center"/>
        <w:rPr>
          <w:rFonts w:eastAsia="Times New Roman" w:cs="Arial"/>
          <w:b/>
          <w:color w:val="215868" w:themeColor="accent5" w:themeShade="80"/>
          <w:sz w:val="32"/>
          <w:szCs w:val="19"/>
          <w:lang w:eastAsia="fr-FR"/>
        </w:rPr>
      </w:pPr>
      <w:r w:rsidRPr="00CF154C">
        <w:rPr>
          <w:rFonts w:eastAsia="Times New Roman" w:cs="Arial"/>
          <w:b/>
          <w:color w:val="215868" w:themeColor="accent5" w:themeShade="80"/>
          <w:sz w:val="32"/>
          <w:szCs w:val="19"/>
          <w:lang w:eastAsia="fr-FR"/>
        </w:rPr>
        <w:t xml:space="preserve">O DESENVOLVIMENTO SUSTENTÁVEL </w:t>
      </w:r>
    </w:p>
    <w:p w14:paraId="3FBF2096" w14:textId="77777777" w:rsidR="004036D7" w:rsidRPr="00CF154C" w:rsidRDefault="004036D7" w:rsidP="00CF154C">
      <w:pPr>
        <w:shd w:val="clear" w:color="auto" w:fill="FFFFFF"/>
        <w:jc w:val="center"/>
        <w:rPr>
          <w:rFonts w:eastAsia="Times New Roman" w:cs="Arial"/>
          <w:b/>
          <w:color w:val="215868" w:themeColor="accent5" w:themeShade="80"/>
          <w:sz w:val="32"/>
          <w:szCs w:val="19"/>
          <w:lang w:eastAsia="fr-FR"/>
        </w:rPr>
      </w:pPr>
      <w:r w:rsidRPr="00CF154C">
        <w:rPr>
          <w:rFonts w:eastAsia="Times New Roman" w:cs="Arial"/>
          <w:b/>
          <w:color w:val="215868" w:themeColor="accent5" w:themeShade="80"/>
          <w:sz w:val="32"/>
          <w:szCs w:val="19"/>
          <w:lang w:eastAsia="fr-FR"/>
        </w:rPr>
        <w:t>DE PEQUENAS ILHAS</w:t>
      </w:r>
    </w:p>
    <w:p w14:paraId="2251E57F" w14:textId="77777777" w:rsidR="00BB45DF" w:rsidRDefault="00BB45DF" w:rsidP="00BB45DF"/>
    <w:p w14:paraId="3ADE0C28" w14:textId="77777777" w:rsidR="00CF154C" w:rsidRPr="004B2435" w:rsidRDefault="00CF154C" w:rsidP="00BB45DF">
      <w:pPr>
        <w:rPr>
          <w:sz w:val="18"/>
          <w:szCs w:val="18"/>
        </w:rPr>
      </w:pPr>
    </w:p>
    <w:p w14:paraId="73853E42" w14:textId="77777777" w:rsidR="00BB45DF" w:rsidRPr="004B2435" w:rsidRDefault="00BB45DF" w:rsidP="00BB45DF">
      <w:pPr>
        <w:rPr>
          <w:sz w:val="18"/>
          <w:szCs w:val="18"/>
        </w:rPr>
      </w:pPr>
    </w:p>
    <w:p w14:paraId="59B2611C" w14:textId="77777777" w:rsidR="002631A0" w:rsidRPr="009F1EA6" w:rsidRDefault="002631A0" w:rsidP="002631A0">
      <w:pPr>
        <w:jc w:val="both"/>
        <w:rPr>
          <w:sz w:val="18"/>
          <w:szCs w:val="18"/>
          <w:lang w:val="pt-PT"/>
        </w:rPr>
      </w:pPr>
      <w:r w:rsidRPr="002631A0">
        <w:rPr>
          <w:b/>
          <w:sz w:val="18"/>
          <w:szCs w:val="18"/>
          <w:lang w:val="pt-PT"/>
        </w:rPr>
        <w:t>Enquanto intervenientes implicados na gestão das ilhas de pequena dimensão</w:t>
      </w:r>
      <w:r w:rsidRPr="009F1EA6">
        <w:rPr>
          <w:sz w:val="10"/>
          <w:szCs w:val="18"/>
          <w:lang w:val="pt-PT"/>
        </w:rPr>
        <w:t>1</w:t>
      </w:r>
      <w:r w:rsidRPr="002631A0">
        <w:rPr>
          <w:b/>
          <w:sz w:val="18"/>
          <w:szCs w:val="18"/>
          <w:lang w:val="pt-PT"/>
        </w:rPr>
        <w:t xml:space="preserve"> </w:t>
      </w:r>
      <w:r w:rsidRPr="009F1EA6">
        <w:rPr>
          <w:sz w:val="18"/>
          <w:szCs w:val="18"/>
          <w:lang w:val="pt-PT"/>
        </w:rPr>
        <w:t>, estamos conscientes da singularidade e do valor das ilhas, em termo de património (natural, histórico, cultural ou paisagístico; material ou imaterial), e do respetivo interesse para o desenvolvimento de atividades socioeconómicas respeitadoras e compatíveis com os desafios ambientais.</w:t>
      </w:r>
    </w:p>
    <w:p w14:paraId="2B44682F" w14:textId="77777777" w:rsidR="004B2435" w:rsidRPr="004B2435" w:rsidRDefault="004B2435" w:rsidP="004B2435">
      <w:pPr>
        <w:jc w:val="both"/>
        <w:rPr>
          <w:sz w:val="18"/>
          <w:szCs w:val="18"/>
        </w:rPr>
      </w:pPr>
    </w:p>
    <w:p w14:paraId="7A5D93F5" w14:textId="77777777" w:rsidR="004B2435" w:rsidRPr="004B2435" w:rsidRDefault="004B2435" w:rsidP="004B2435">
      <w:pPr>
        <w:jc w:val="both"/>
        <w:rPr>
          <w:b/>
          <w:sz w:val="18"/>
          <w:szCs w:val="18"/>
        </w:rPr>
      </w:pPr>
      <w:r w:rsidRPr="004B2435">
        <w:rPr>
          <w:b/>
          <w:sz w:val="18"/>
          <w:szCs w:val="18"/>
        </w:rPr>
        <w:t>Nous devons faire face à des enjeux partagés récurrents :</w:t>
      </w:r>
    </w:p>
    <w:p w14:paraId="730229BE"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As fortes ameaças ligadas às alterações globais (poluição química do ar e da água, utilização intensiva</w:t>
      </w:r>
    </w:p>
    <w:p w14:paraId="35085516"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dos recursos, invasões biológicas, destruição dos habitats e erosão da biodiversidade, perturbação</w:t>
      </w:r>
    </w:p>
    <w:p w14:paraId="1BB4F899" w14:textId="77777777" w:rsidR="009F1EA6" w:rsidRDefault="009F1EA6" w:rsidP="009F1EA6">
      <w:pPr>
        <w:pStyle w:val="ListParagraph"/>
        <w:jc w:val="both"/>
        <w:rPr>
          <w:sz w:val="18"/>
          <w:szCs w:val="18"/>
          <w:lang w:val="pt-PT"/>
        </w:rPr>
      </w:pPr>
      <w:r w:rsidRPr="009F1EA6">
        <w:rPr>
          <w:sz w:val="18"/>
          <w:szCs w:val="18"/>
          <w:lang w:val="pt-PT"/>
        </w:rPr>
        <w:t>climática);</w:t>
      </w:r>
    </w:p>
    <w:p w14:paraId="08B1C3A0"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A flutuação sazonal do número de habitantes e afluência;</w:t>
      </w:r>
    </w:p>
    <w:p w14:paraId="26AA93E3"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A gestão de resíduos, recursos hídricos e energéticos;</w:t>
      </w:r>
    </w:p>
    <w:p w14:paraId="78F83F3B"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A presença e manutenção de serviços coletivos essenciais (transporte, educação, saúde, etc.);</w:t>
      </w:r>
    </w:p>
    <w:p w14:paraId="669EBD7B" w14:textId="77777777" w:rsidR="009F1EA6" w:rsidRPr="009F1EA6" w:rsidRDefault="009F1EA6" w:rsidP="009F1EA6">
      <w:pPr>
        <w:pStyle w:val="ListParagraph"/>
        <w:numPr>
          <w:ilvl w:val="0"/>
          <w:numId w:val="21"/>
        </w:numPr>
        <w:jc w:val="both"/>
        <w:rPr>
          <w:sz w:val="18"/>
          <w:szCs w:val="18"/>
          <w:lang w:val="pt-PT"/>
        </w:rPr>
      </w:pPr>
      <w:r w:rsidRPr="009F1EA6">
        <w:rPr>
          <w:sz w:val="18"/>
          <w:szCs w:val="18"/>
          <w:lang w:val="pt-PT"/>
        </w:rPr>
        <w:t>A dependência face ao exterior (matérias-primas, produtos transformados, etc).</w:t>
      </w:r>
    </w:p>
    <w:p w14:paraId="72D80C0B" w14:textId="77777777" w:rsidR="004B2435" w:rsidRPr="004B2435" w:rsidRDefault="004B2435" w:rsidP="004B2435">
      <w:pPr>
        <w:jc w:val="both"/>
        <w:rPr>
          <w:sz w:val="18"/>
          <w:szCs w:val="18"/>
        </w:rPr>
      </w:pPr>
    </w:p>
    <w:p w14:paraId="65530591" w14:textId="77777777" w:rsidR="009F1EA6" w:rsidRPr="009F1EA6" w:rsidRDefault="009F1EA6" w:rsidP="009F1EA6">
      <w:pPr>
        <w:jc w:val="both"/>
        <w:rPr>
          <w:sz w:val="18"/>
          <w:szCs w:val="18"/>
          <w:lang w:val="pt-PT"/>
        </w:rPr>
      </w:pPr>
      <w:r w:rsidRPr="009F1EA6">
        <w:rPr>
          <w:b/>
          <w:sz w:val="18"/>
          <w:szCs w:val="18"/>
          <w:lang w:val="pt-PT"/>
        </w:rPr>
        <w:t>Partilhamos uma visão</w:t>
      </w:r>
      <w:r w:rsidR="004B2435" w:rsidRPr="004B2435">
        <w:rPr>
          <w:sz w:val="18"/>
          <w:szCs w:val="18"/>
        </w:rPr>
        <w:t xml:space="preserve"> </w:t>
      </w:r>
      <w:r w:rsidRPr="009F1EA6">
        <w:rPr>
          <w:sz w:val="18"/>
          <w:szCs w:val="18"/>
          <w:lang w:val="pt-PT"/>
        </w:rPr>
        <w:t>que reconhece a necessidade de iniciar e manter, nestes territórios, uma</w:t>
      </w:r>
      <w:r>
        <w:rPr>
          <w:sz w:val="18"/>
          <w:szCs w:val="18"/>
          <w:lang w:val="pt-PT"/>
        </w:rPr>
        <w:t xml:space="preserve"> </w:t>
      </w:r>
      <w:r w:rsidRPr="009F1EA6">
        <w:rPr>
          <w:sz w:val="18"/>
          <w:szCs w:val="18"/>
          <w:lang w:val="pt-PT"/>
        </w:rPr>
        <w:t>abordagem de desenvolvimento sustentável baseada na declaração Rio +20, os objetivos de Aïchi</w:t>
      </w:r>
      <w:r w:rsidRPr="009F1EA6">
        <w:rPr>
          <w:sz w:val="10"/>
          <w:szCs w:val="18"/>
          <w:lang w:val="pt-PT"/>
        </w:rPr>
        <w:t>2</w:t>
      </w:r>
      <w:r w:rsidRPr="009F1EA6">
        <w:rPr>
          <w:sz w:val="18"/>
          <w:szCs w:val="18"/>
          <w:lang w:val="pt-PT"/>
        </w:rPr>
        <w:t xml:space="preserve"> e o seu</w:t>
      </w:r>
      <w:r>
        <w:rPr>
          <w:sz w:val="18"/>
          <w:szCs w:val="18"/>
          <w:lang w:val="pt-PT"/>
        </w:rPr>
        <w:t xml:space="preserve"> </w:t>
      </w:r>
      <w:r w:rsidRPr="009F1EA6">
        <w:rPr>
          <w:sz w:val="18"/>
          <w:szCs w:val="18"/>
          <w:lang w:val="pt-PT"/>
        </w:rPr>
        <w:t>programa de trabalho sobre a biodiversidade insular e os princípio</w:t>
      </w:r>
      <w:r>
        <w:rPr>
          <w:sz w:val="18"/>
          <w:szCs w:val="18"/>
          <w:lang w:val="pt-PT"/>
        </w:rPr>
        <w:t xml:space="preserve">s da gestão integrada das zonas </w:t>
      </w:r>
      <w:r w:rsidRPr="009F1EA6">
        <w:rPr>
          <w:sz w:val="18"/>
          <w:szCs w:val="18"/>
          <w:lang w:val="pt-PT"/>
        </w:rPr>
        <w:t>costeiras</w:t>
      </w:r>
      <w:r w:rsidRPr="009F1EA6">
        <w:rPr>
          <w:sz w:val="10"/>
          <w:szCs w:val="18"/>
          <w:lang w:val="pt-PT"/>
        </w:rPr>
        <w:t>3</w:t>
      </w:r>
      <w:r w:rsidRPr="009F1EA6">
        <w:rPr>
          <w:sz w:val="18"/>
          <w:szCs w:val="18"/>
          <w:lang w:val="pt-PT"/>
        </w:rPr>
        <w:t xml:space="preserve"> e</w:t>
      </w:r>
      <w:r>
        <w:rPr>
          <w:sz w:val="18"/>
          <w:szCs w:val="18"/>
          <w:lang w:val="pt-PT"/>
        </w:rPr>
        <w:t xml:space="preserve"> </w:t>
      </w:r>
      <w:r w:rsidRPr="009F1EA6">
        <w:rPr>
          <w:sz w:val="18"/>
          <w:szCs w:val="18"/>
          <w:lang w:val="pt-PT"/>
        </w:rPr>
        <w:t>das Convenções dos Mares Regionais</w:t>
      </w:r>
      <w:r w:rsidRPr="009F1EA6">
        <w:rPr>
          <w:sz w:val="10"/>
          <w:szCs w:val="18"/>
          <w:lang w:val="pt-PT"/>
        </w:rPr>
        <w:t>4</w:t>
      </w:r>
      <w:r w:rsidRPr="009F1EA6">
        <w:rPr>
          <w:sz w:val="18"/>
          <w:szCs w:val="18"/>
          <w:lang w:val="pt-PT"/>
        </w:rPr>
        <w:t xml:space="preserve"> caracterizada por:</w:t>
      </w:r>
    </w:p>
    <w:p w14:paraId="3D098A61" w14:textId="77777777" w:rsidR="004B2435" w:rsidRPr="004B2435" w:rsidRDefault="004B2435" w:rsidP="004B2435">
      <w:pPr>
        <w:jc w:val="both"/>
        <w:rPr>
          <w:sz w:val="18"/>
          <w:szCs w:val="18"/>
        </w:rPr>
      </w:pPr>
    </w:p>
    <w:p w14:paraId="320E8AFF"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A apreensão do território insular na sua globalidade terrestre e marinha;</w:t>
      </w:r>
    </w:p>
    <w:p w14:paraId="72F737B8"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A implicação do conjunto dos intervenientes visados do território (Estado, coletividades, intervenientes económicos, cidadãos, proprietários imobiliários, especialistas, utilizadores) ;</w:t>
      </w:r>
    </w:p>
    <w:p w14:paraId="11217AF1"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A gestão equilibrada do território, a preservação e valorização do património;</w:t>
      </w:r>
    </w:p>
    <w:p w14:paraId="4C763502"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A restauração ou manutenção a longo prazo do bom estado ecológico dos ecossistemas, nomeadamente, através da utilização</w:t>
      </w:r>
      <w:r>
        <w:rPr>
          <w:sz w:val="18"/>
          <w:szCs w:val="18"/>
          <w:lang w:val="pt-PT"/>
        </w:rPr>
        <w:t xml:space="preserve"> </w:t>
      </w:r>
      <w:r w:rsidRPr="009F1EA6">
        <w:rPr>
          <w:sz w:val="18"/>
          <w:szCs w:val="18"/>
          <w:lang w:val="pt-PT"/>
        </w:rPr>
        <w:t>sustentável dos recursos maturais, conservação da biodiversidade e redução da poluição;</w:t>
      </w:r>
    </w:p>
    <w:p w14:paraId="6DDC762D"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Desenvolvimento económico e social respeitando os princípios precedentes, que contribuem para o bem-estar</w:t>
      </w:r>
      <w:r>
        <w:rPr>
          <w:sz w:val="18"/>
          <w:szCs w:val="18"/>
          <w:lang w:val="pt-PT"/>
        </w:rPr>
        <w:t xml:space="preserve"> </w:t>
      </w:r>
      <w:r w:rsidRPr="009F1EA6">
        <w:rPr>
          <w:sz w:val="18"/>
          <w:szCs w:val="18"/>
          <w:lang w:val="pt-PT"/>
        </w:rPr>
        <w:t>das populações e para a redução das desigualdades e da pobreza, antecipando os impactos negativos</w:t>
      </w:r>
      <w:r>
        <w:rPr>
          <w:sz w:val="18"/>
          <w:szCs w:val="18"/>
          <w:lang w:val="pt-PT"/>
        </w:rPr>
        <w:t xml:space="preserve"> </w:t>
      </w:r>
      <w:r w:rsidRPr="009F1EA6">
        <w:rPr>
          <w:sz w:val="18"/>
          <w:szCs w:val="18"/>
          <w:lang w:val="pt-PT"/>
        </w:rPr>
        <w:t>de novos projetos de desenvolvimento;</w:t>
      </w:r>
    </w:p>
    <w:p w14:paraId="3DAE7E21" w14:textId="77777777" w:rsidR="009F1EA6" w:rsidRPr="009F1EA6" w:rsidRDefault="009F1EA6" w:rsidP="009F1EA6">
      <w:pPr>
        <w:pStyle w:val="ListParagraph"/>
        <w:numPr>
          <w:ilvl w:val="0"/>
          <w:numId w:val="22"/>
        </w:numPr>
        <w:jc w:val="both"/>
        <w:rPr>
          <w:sz w:val="18"/>
          <w:szCs w:val="18"/>
          <w:lang w:val="pt-PT"/>
        </w:rPr>
      </w:pPr>
      <w:r w:rsidRPr="009F1EA6">
        <w:rPr>
          <w:sz w:val="18"/>
          <w:szCs w:val="18"/>
          <w:lang w:val="pt-PT"/>
        </w:rPr>
        <w:t>O reconhecimento e consideração da diversidade das formas de saberes e práticas, a fim de melhor</w:t>
      </w:r>
      <w:r>
        <w:rPr>
          <w:sz w:val="18"/>
          <w:szCs w:val="18"/>
          <w:lang w:val="pt-PT"/>
        </w:rPr>
        <w:t xml:space="preserve"> </w:t>
      </w:r>
      <w:r w:rsidRPr="009F1EA6">
        <w:rPr>
          <w:sz w:val="18"/>
          <w:szCs w:val="18"/>
          <w:lang w:val="pt-PT"/>
        </w:rPr>
        <w:t>articular o conhecimento empírico e saberes e conhecimento locais com os saberes «científicos».</w:t>
      </w:r>
    </w:p>
    <w:p w14:paraId="6A299379" w14:textId="77777777" w:rsidR="004B2435" w:rsidRPr="004B2435" w:rsidRDefault="004B2435" w:rsidP="004B2435">
      <w:pPr>
        <w:jc w:val="both"/>
        <w:rPr>
          <w:sz w:val="18"/>
          <w:szCs w:val="18"/>
        </w:rPr>
      </w:pPr>
    </w:p>
    <w:p w14:paraId="580B80D7" w14:textId="77777777" w:rsidR="009F1EA6" w:rsidRPr="009F1EA6" w:rsidRDefault="009F1EA6" w:rsidP="009F1EA6">
      <w:pPr>
        <w:jc w:val="both"/>
        <w:rPr>
          <w:sz w:val="18"/>
          <w:szCs w:val="18"/>
          <w:lang w:eastAsia="ja-JP"/>
        </w:rPr>
      </w:pPr>
      <w:r w:rsidRPr="009F1EA6">
        <w:rPr>
          <w:b/>
          <w:sz w:val="18"/>
          <w:szCs w:val="18"/>
        </w:rPr>
        <w:t>Definimos como objetivos comuns:</w:t>
      </w:r>
    </w:p>
    <w:p w14:paraId="4C5AA9EC" w14:textId="77777777" w:rsidR="009F1EA6" w:rsidRPr="009F1EA6" w:rsidRDefault="009F1EA6" w:rsidP="009F1EA6">
      <w:pPr>
        <w:pStyle w:val="ListParagraph"/>
        <w:numPr>
          <w:ilvl w:val="0"/>
          <w:numId w:val="23"/>
        </w:numPr>
        <w:jc w:val="both"/>
        <w:rPr>
          <w:sz w:val="18"/>
          <w:szCs w:val="18"/>
        </w:rPr>
      </w:pPr>
      <w:r w:rsidRPr="009F1EA6">
        <w:rPr>
          <w:sz w:val="18"/>
          <w:szCs w:val="18"/>
        </w:rPr>
        <w:t>Traduzir nas nossas estratégias e planos de ações os princípios fundadores da nossa visão comum,</w:t>
      </w:r>
    </w:p>
    <w:p w14:paraId="4D359933" w14:textId="77777777" w:rsidR="009F1EA6" w:rsidRPr="009F1EA6" w:rsidRDefault="009F1EA6" w:rsidP="009F1EA6">
      <w:pPr>
        <w:pStyle w:val="ListParagraph"/>
        <w:numPr>
          <w:ilvl w:val="0"/>
          <w:numId w:val="23"/>
        </w:numPr>
        <w:jc w:val="both"/>
        <w:rPr>
          <w:sz w:val="18"/>
          <w:szCs w:val="18"/>
        </w:rPr>
      </w:pPr>
      <w:r w:rsidRPr="009F1EA6">
        <w:rPr>
          <w:sz w:val="18"/>
          <w:szCs w:val="18"/>
        </w:rPr>
        <w:t>Fazer emergir modelos de governança multi intervenientes,</w:t>
      </w:r>
    </w:p>
    <w:p w14:paraId="1C432AE5" w14:textId="77777777" w:rsidR="004B2435" w:rsidRDefault="009F1EA6" w:rsidP="009F1EA6">
      <w:pPr>
        <w:pStyle w:val="ListParagraph"/>
        <w:numPr>
          <w:ilvl w:val="0"/>
          <w:numId w:val="23"/>
        </w:numPr>
        <w:jc w:val="both"/>
        <w:rPr>
          <w:sz w:val="18"/>
          <w:szCs w:val="18"/>
        </w:rPr>
      </w:pPr>
      <w:r w:rsidRPr="009F1EA6">
        <w:rPr>
          <w:sz w:val="18"/>
          <w:szCs w:val="18"/>
        </w:rPr>
        <w:t>Atenuar o impacto das alterações globais que atingem ou ameaçam estes territórios, através de ferramentas</w:t>
      </w:r>
      <w:r>
        <w:rPr>
          <w:sz w:val="18"/>
          <w:szCs w:val="18"/>
        </w:rPr>
        <w:t xml:space="preserve"> </w:t>
      </w:r>
      <w:r w:rsidRPr="009F1EA6">
        <w:rPr>
          <w:sz w:val="18"/>
          <w:szCs w:val="18"/>
        </w:rPr>
        <w:t>de gestão, tecnologias e promoção de alterações de práticas e de comportamento dos</w:t>
      </w:r>
      <w:r>
        <w:rPr>
          <w:sz w:val="18"/>
          <w:szCs w:val="18"/>
        </w:rPr>
        <w:t xml:space="preserve"> </w:t>
      </w:r>
      <w:r w:rsidRPr="009F1EA6">
        <w:rPr>
          <w:sz w:val="18"/>
          <w:szCs w:val="18"/>
        </w:rPr>
        <w:t>intervenientes económicos e utilizadores destes territórios.</w:t>
      </w:r>
    </w:p>
    <w:p w14:paraId="57D16636" w14:textId="77777777" w:rsidR="009F1EA6" w:rsidRPr="009F1EA6" w:rsidRDefault="009F1EA6" w:rsidP="009F1EA6">
      <w:pPr>
        <w:pStyle w:val="ListParagraph"/>
        <w:jc w:val="both"/>
        <w:rPr>
          <w:sz w:val="18"/>
          <w:szCs w:val="18"/>
        </w:rPr>
      </w:pPr>
    </w:p>
    <w:p w14:paraId="174B0959" w14:textId="77777777" w:rsidR="004B2435" w:rsidRPr="004B2435" w:rsidRDefault="009F1EA6" w:rsidP="004B2435">
      <w:pPr>
        <w:jc w:val="both"/>
        <w:rPr>
          <w:sz w:val="18"/>
          <w:szCs w:val="18"/>
        </w:rPr>
      </w:pPr>
      <w:r w:rsidRPr="009F1EA6">
        <w:rPr>
          <w:sz w:val="18"/>
          <w:szCs w:val="18"/>
        </w:rPr>
        <w:t xml:space="preserve">Para atingir estes objetivos, </w:t>
      </w:r>
      <w:r w:rsidRPr="009F1EA6">
        <w:rPr>
          <w:b/>
          <w:sz w:val="18"/>
          <w:szCs w:val="18"/>
        </w:rPr>
        <w:t>pretendemos implementar os seguintes meios:</w:t>
      </w:r>
    </w:p>
    <w:p w14:paraId="34B26C1B" w14:textId="77777777" w:rsidR="009F1EA6" w:rsidRPr="009F1EA6" w:rsidRDefault="009F1EA6" w:rsidP="009F1EA6">
      <w:pPr>
        <w:pStyle w:val="ListParagraph"/>
        <w:numPr>
          <w:ilvl w:val="0"/>
          <w:numId w:val="24"/>
        </w:numPr>
        <w:jc w:val="both"/>
        <w:rPr>
          <w:sz w:val="18"/>
          <w:szCs w:val="18"/>
        </w:rPr>
      </w:pPr>
      <w:r w:rsidRPr="009F1EA6">
        <w:rPr>
          <w:sz w:val="18"/>
          <w:szCs w:val="18"/>
        </w:rPr>
        <w:t>Uma rede de intercâmbio que favoreça a cooperação e a partilha do nosso conhecimento, das nossas competências</w:t>
      </w:r>
      <w:r>
        <w:rPr>
          <w:sz w:val="18"/>
          <w:szCs w:val="18"/>
        </w:rPr>
        <w:t xml:space="preserve"> </w:t>
      </w:r>
      <w:r w:rsidRPr="009F1EA6">
        <w:rPr>
          <w:sz w:val="18"/>
          <w:szCs w:val="18"/>
        </w:rPr>
        <w:t>e que permita o reforço das nossas capacidades,</w:t>
      </w:r>
    </w:p>
    <w:p w14:paraId="3BEA1A4E" w14:textId="77777777" w:rsidR="009F1EA6" w:rsidRPr="009F1EA6" w:rsidRDefault="009F1EA6" w:rsidP="009F1EA6">
      <w:pPr>
        <w:pStyle w:val="ListParagraph"/>
        <w:numPr>
          <w:ilvl w:val="0"/>
          <w:numId w:val="24"/>
        </w:numPr>
        <w:jc w:val="both"/>
        <w:rPr>
          <w:sz w:val="18"/>
          <w:szCs w:val="18"/>
        </w:rPr>
      </w:pPr>
      <w:r w:rsidRPr="009F1EA6">
        <w:rPr>
          <w:sz w:val="18"/>
          <w:szCs w:val="18"/>
        </w:rPr>
        <w:t>Um grupo de especialistas mobilizáveis para resposta aos desafios identificados localmente,</w:t>
      </w:r>
    </w:p>
    <w:p w14:paraId="1EFFFBA7" w14:textId="77777777" w:rsidR="009F1EA6" w:rsidRPr="009F1EA6" w:rsidRDefault="009F1EA6" w:rsidP="009F1EA6">
      <w:pPr>
        <w:pStyle w:val="ListParagraph"/>
        <w:numPr>
          <w:ilvl w:val="0"/>
          <w:numId w:val="24"/>
        </w:numPr>
        <w:jc w:val="both"/>
        <w:rPr>
          <w:sz w:val="18"/>
          <w:szCs w:val="18"/>
        </w:rPr>
      </w:pPr>
      <w:r w:rsidRPr="009F1EA6">
        <w:rPr>
          <w:sz w:val="18"/>
          <w:szCs w:val="18"/>
        </w:rPr>
        <w:t>Uma certificação para encorajar e valorizar os esforços realizados por cada um dos territórios,</w:t>
      </w:r>
    </w:p>
    <w:p w14:paraId="5D65FCEC" w14:textId="77777777" w:rsidR="00232406" w:rsidRPr="009F1EA6" w:rsidRDefault="009F1EA6" w:rsidP="009F1EA6">
      <w:pPr>
        <w:pStyle w:val="ListParagraph"/>
        <w:numPr>
          <w:ilvl w:val="0"/>
          <w:numId w:val="24"/>
        </w:numPr>
        <w:jc w:val="both"/>
        <w:rPr>
          <w:rFonts w:ascii="Cambria" w:hAnsi="Cambria"/>
          <w:sz w:val="18"/>
          <w:szCs w:val="18"/>
        </w:rPr>
      </w:pPr>
      <w:r w:rsidRPr="009F1EA6">
        <w:rPr>
          <w:sz w:val="18"/>
          <w:szCs w:val="18"/>
        </w:rPr>
        <w:t>Uma plataforma para partilha e divulgação das experiências.</w:t>
      </w:r>
    </w:p>
    <w:p w14:paraId="2CA4DFF9" w14:textId="77777777" w:rsidR="00692F13" w:rsidRPr="004B2435" w:rsidRDefault="00692F13" w:rsidP="004B2435">
      <w:pPr>
        <w:jc w:val="both"/>
        <w:rPr>
          <w:rFonts w:ascii="Cambria" w:hAnsi="Cambria"/>
          <w:sz w:val="18"/>
          <w:szCs w:val="18"/>
        </w:rPr>
      </w:pPr>
    </w:p>
    <w:p w14:paraId="4C311F0F" w14:textId="77777777" w:rsidR="009F1EA6" w:rsidRDefault="009F1EA6" w:rsidP="009F1EA6">
      <w:pPr>
        <w:rPr>
          <w:rFonts w:ascii="Cambria" w:hAnsi="Cambria"/>
          <w:sz w:val="18"/>
          <w:szCs w:val="18"/>
          <w:lang w:val="pt-PT"/>
        </w:rPr>
      </w:pPr>
    </w:p>
    <w:p w14:paraId="138166DB" w14:textId="77777777" w:rsidR="009F1EA6" w:rsidRPr="00BB68F2" w:rsidRDefault="009F1EA6" w:rsidP="009F1EA6">
      <w:pPr>
        <w:rPr>
          <w:rFonts w:ascii="Cambria" w:hAnsi="Cambria"/>
          <w:sz w:val="16"/>
          <w:szCs w:val="18"/>
          <w:lang w:val="pt-PT"/>
        </w:rPr>
      </w:pPr>
      <w:r w:rsidRPr="00BB68F2">
        <w:rPr>
          <w:rFonts w:ascii="Cambria" w:hAnsi="Cambria"/>
          <w:sz w:val="16"/>
          <w:szCs w:val="18"/>
          <w:lang w:val="pt-PT"/>
        </w:rPr>
        <w:t>Representante do Comité Insular da ilha</w:t>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00BB68F2">
        <w:rPr>
          <w:rFonts w:ascii="Cambria" w:hAnsi="Cambria"/>
          <w:sz w:val="16"/>
          <w:szCs w:val="18"/>
          <w:lang w:val="pt-PT"/>
        </w:rPr>
        <w:tab/>
      </w:r>
      <w:r w:rsidRPr="00BB68F2">
        <w:rPr>
          <w:rFonts w:ascii="Cambria" w:hAnsi="Cambria"/>
          <w:sz w:val="16"/>
          <w:szCs w:val="18"/>
          <w:lang w:val="pt-PT"/>
        </w:rPr>
        <w:t>Presidente da Associação SMILO</w:t>
      </w:r>
    </w:p>
    <w:p w14:paraId="6653A251" w14:textId="77777777" w:rsidR="009F1EA6" w:rsidRPr="00BB68F2" w:rsidRDefault="009F1EA6" w:rsidP="009F1EA6">
      <w:pPr>
        <w:rPr>
          <w:rFonts w:ascii="Cambria" w:hAnsi="Cambria"/>
          <w:sz w:val="16"/>
          <w:szCs w:val="18"/>
          <w:lang w:val="pt-PT"/>
        </w:rPr>
      </w:pPr>
    </w:p>
    <w:p w14:paraId="3186F78F" w14:textId="77777777" w:rsidR="009F1EA6" w:rsidRPr="00BB68F2" w:rsidRDefault="009F1EA6" w:rsidP="009F1EA6">
      <w:pPr>
        <w:rPr>
          <w:rFonts w:ascii="Cambria" w:hAnsi="Cambria"/>
          <w:sz w:val="16"/>
          <w:szCs w:val="18"/>
          <w:lang w:val="pt-PT"/>
        </w:rPr>
      </w:pPr>
    </w:p>
    <w:p w14:paraId="21D405A3" w14:textId="77777777" w:rsidR="009F1EA6" w:rsidRPr="00BB68F2" w:rsidRDefault="009F1EA6" w:rsidP="009F1EA6">
      <w:pPr>
        <w:rPr>
          <w:rFonts w:ascii="Cambria" w:hAnsi="Cambria"/>
          <w:sz w:val="16"/>
          <w:szCs w:val="18"/>
          <w:lang w:val="pt-PT"/>
        </w:rPr>
      </w:pPr>
      <w:r w:rsidRPr="00BB68F2">
        <w:rPr>
          <w:rFonts w:ascii="Cambria" w:hAnsi="Cambria"/>
          <w:sz w:val="16"/>
          <w:szCs w:val="18"/>
          <w:lang w:val="pt-PT"/>
        </w:rPr>
        <w:t xml:space="preserve">Apelido Nome Próprio  </w:t>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t>Apelido Nome Próprio</w:t>
      </w:r>
    </w:p>
    <w:p w14:paraId="5DE90C24" w14:textId="77777777" w:rsidR="009F1EA6" w:rsidRPr="00BB68F2" w:rsidRDefault="009F1EA6" w:rsidP="009F1EA6">
      <w:pPr>
        <w:rPr>
          <w:rFonts w:ascii="Cambria" w:hAnsi="Cambria"/>
          <w:sz w:val="16"/>
          <w:szCs w:val="18"/>
          <w:lang w:val="pt-PT"/>
        </w:rPr>
      </w:pPr>
      <w:r w:rsidRPr="00BB68F2">
        <w:rPr>
          <w:rFonts w:ascii="Cambria" w:hAnsi="Cambria"/>
          <w:sz w:val="16"/>
          <w:szCs w:val="18"/>
          <w:lang w:val="pt-PT"/>
        </w:rPr>
        <w:t xml:space="preserve">                                                                                                 </w:t>
      </w:r>
    </w:p>
    <w:p w14:paraId="50839752" w14:textId="77777777" w:rsidR="009F1EA6" w:rsidRPr="00BB68F2" w:rsidRDefault="009F1EA6" w:rsidP="009F1EA6">
      <w:pPr>
        <w:rPr>
          <w:rFonts w:ascii="Cambria" w:hAnsi="Cambria"/>
          <w:sz w:val="16"/>
          <w:szCs w:val="18"/>
          <w:lang w:val="pt-PT"/>
        </w:rPr>
      </w:pPr>
    </w:p>
    <w:p w14:paraId="63510140" w14:textId="77777777" w:rsidR="004B2435" w:rsidRPr="00BB68F2" w:rsidRDefault="009F1EA6" w:rsidP="009F1EA6">
      <w:pPr>
        <w:rPr>
          <w:rFonts w:ascii="Cambria" w:hAnsi="Cambria"/>
          <w:sz w:val="16"/>
          <w:szCs w:val="18"/>
        </w:rPr>
      </w:pPr>
      <w:r w:rsidRPr="00BB68F2">
        <w:rPr>
          <w:rFonts w:ascii="Cambria" w:hAnsi="Cambria"/>
          <w:sz w:val="16"/>
          <w:szCs w:val="18"/>
          <w:lang w:val="pt-PT"/>
        </w:rPr>
        <w:t xml:space="preserve">Assinatura    </w:t>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r>
      <w:r w:rsidRPr="00BB68F2">
        <w:rPr>
          <w:rFonts w:ascii="Cambria" w:hAnsi="Cambria"/>
          <w:sz w:val="16"/>
          <w:szCs w:val="18"/>
          <w:lang w:val="pt-PT"/>
        </w:rPr>
        <w:tab/>
        <w:t xml:space="preserve">Assinatura                              </w:t>
      </w:r>
    </w:p>
    <w:p w14:paraId="35A9D3A2" w14:textId="77777777" w:rsidR="004B2435" w:rsidRDefault="004B2435" w:rsidP="005366D8">
      <w:pPr>
        <w:rPr>
          <w:rFonts w:ascii="Cambria" w:hAnsi="Cambria"/>
          <w:sz w:val="18"/>
          <w:szCs w:val="18"/>
        </w:rPr>
      </w:pPr>
    </w:p>
    <w:p w14:paraId="4F28D075" w14:textId="77777777" w:rsidR="004B2435" w:rsidRDefault="004B2435" w:rsidP="005366D8">
      <w:pPr>
        <w:rPr>
          <w:rFonts w:ascii="Cambria" w:hAnsi="Cambria"/>
          <w:sz w:val="18"/>
          <w:szCs w:val="18"/>
        </w:rPr>
      </w:pPr>
    </w:p>
    <w:p w14:paraId="6BD1F3D7" w14:textId="77777777" w:rsidR="004B2435" w:rsidRDefault="00F32727" w:rsidP="005366D8">
      <w:pPr>
        <w:rPr>
          <w:rFonts w:ascii="Cambria" w:hAnsi="Cambria"/>
          <w:sz w:val="18"/>
          <w:szCs w:val="18"/>
        </w:rPr>
      </w:pPr>
      <w:bookmarkStart w:id="0" w:name="_GoBack"/>
      <w:r>
        <w:rPr>
          <w:noProof/>
          <w:lang w:val="en-US"/>
        </w:rPr>
        <w:drawing>
          <wp:anchor distT="0" distB="0" distL="114300" distR="114300" simplePos="0" relativeHeight="251659264" behindDoc="0" locked="0" layoutInCell="1" allowOverlap="1" wp14:anchorId="51A6AA63" wp14:editId="01E380B8">
            <wp:simplePos x="0" y="0"/>
            <wp:positionH relativeFrom="column">
              <wp:posOffset>4229100</wp:posOffset>
            </wp:positionH>
            <wp:positionV relativeFrom="paragraph">
              <wp:posOffset>76200</wp:posOffset>
            </wp:positionV>
            <wp:extent cx="1327150" cy="3136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O_H_COULEURS.png"/>
                    <pic:cNvPicPr/>
                  </pic:nvPicPr>
                  <pic:blipFill>
                    <a:blip r:embed="rId9">
                      <a:extLst>
                        <a:ext uri="{28A0092B-C50C-407E-A947-70E740481C1C}">
                          <a14:useLocalDpi xmlns:a14="http://schemas.microsoft.com/office/drawing/2010/main" val="0"/>
                        </a:ext>
                      </a:extLst>
                    </a:blip>
                    <a:stretch>
                      <a:fillRect/>
                    </a:stretch>
                  </pic:blipFill>
                  <pic:spPr>
                    <a:xfrm>
                      <a:off x="0" y="0"/>
                      <a:ext cx="1327150" cy="313690"/>
                    </a:xfrm>
                    <a:prstGeom prst="rect">
                      <a:avLst/>
                    </a:prstGeom>
                  </pic:spPr>
                </pic:pic>
              </a:graphicData>
            </a:graphic>
            <wp14:sizeRelH relativeFrom="page">
              <wp14:pctWidth>0</wp14:pctWidth>
            </wp14:sizeRelH>
            <wp14:sizeRelV relativeFrom="page">
              <wp14:pctHeight>0</wp14:pctHeight>
            </wp14:sizeRelV>
          </wp:anchor>
        </w:drawing>
      </w:r>
      <w:bookmarkEnd w:id="0"/>
    </w:p>
    <w:p w14:paraId="7084690D" w14:textId="77777777" w:rsidR="00692F13" w:rsidRDefault="00692F13" w:rsidP="00692F13">
      <w:pPr>
        <w:rPr>
          <w:rFonts w:ascii="Cambria" w:hAnsi="Cambria"/>
          <w:sz w:val="10"/>
          <w:szCs w:val="18"/>
        </w:rPr>
      </w:pPr>
    </w:p>
    <w:p w14:paraId="22BF11EF" w14:textId="77777777" w:rsidR="00692F13" w:rsidRDefault="00692F13" w:rsidP="00692F13">
      <w:pPr>
        <w:rPr>
          <w:rFonts w:cs="CaviarDreams"/>
          <w:b/>
          <w:color w:val="215868" w:themeColor="accent5" w:themeShade="80"/>
          <w:sz w:val="22"/>
          <w:szCs w:val="22"/>
        </w:rPr>
      </w:pPr>
    </w:p>
    <w:p w14:paraId="171FBB31" w14:textId="77777777" w:rsidR="00692F13" w:rsidRDefault="00692F13" w:rsidP="00692F13">
      <w:pPr>
        <w:rPr>
          <w:rFonts w:cs="CaviarDreams"/>
          <w:b/>
          <w:color w:val="215868" w:themeColor="accent5" w:themeShade="80"/>
          <w:sz w:val="22"/>
          <w:szCs w:val="22"/>
        </w:rPr>
      </w:pPr>
    </w:p>
    <w:p w14:paraId="375D1793" w14:textId="77777777" w:rsidR="00692F13" w:rsidRDefault="00692F13" w:rsidP="00692F13">
      <w:pPr>
        <w:rPr>
          <w:rFonts w:cs="CaviarDreams"/>
          <w:b/>
          <w:color w:val="215868" w:themeColor="accent5" w:themeShade="80"/>
          <w:sz w:val="22"/>
          <w:szCs w:val="22"/>
        </w:rPr>
      </w:pPr>
    </w:p>
    <w:p w14:paraId="095E34E7" w14:textId="77777777" w:rsidR="00CF154C" w:rsidRDefault="00CF154C" w:rsidP="00692F13">
      <w:pPr>
        <w:rPr>
          <w:rFonts w:cs="CaviarDreams"/>
          <w:b/>
          <w:color w:val="215868" w:themeColor="accent5" w:themeShade="80"/>
          <w:sz w:val="22"/>
          <w:szCs w:val="22"/>
        </w:rPr>
      </w:pPr>
    </w:p>
    <w:p w14:paraId="7E2034DE" w14:textId="77777777" w:rsidR="00CF154C" w:rsidRDefault="00CF154C" w:rsidP="00692F13">
      <w:pPr>
        <w:rPr>
          <w:rFonts w:cs="CaviarDreams"/>
          <w:b/>
          <w:color w:val="215868" w:themeColor="accent5" w:themeShade="80"/>
          <w:sz w:val="22"/>
          <w:szCs w:val="22"/>
        </w:rPr>
      </w:pPr>
    </w:p>
    <w:p w14:paraId="34991645" w14:textId="77777777" w:rsidR="00CF154C" w:rsidRDefault="00CF154C" w:rsidP="00692F13">
      <w:pPr>
        <w:rPr>
          <w:rFonts w:cs="CaviarDreams"/>
          <w:b/>
          <w:color w:val="215868" w:themeColor="accent5" w:themeShade="80"/>
          <w:sz w:val="22"/>
          <w:szCs w:val="22"/>
        </w:rPr>
      </w:pPr>
    </w:p>
    <w:p w14:paraId="6FF82503" w14:textId="77777777" w:rsidR="00167643" w:rsidRPr="00167643" w:rsidRDefault="00167643" w:rsidP="00167643">
      <w:pPr>
        <w:rPr>
          <w:rFonts w:cs="CaviarDreams"/>
          <w:b/>
          <w:color w:val="215868" w:themeColor="accent5" w:themeShade="80"/>
          <w:sz w:val="22"/>
          <w:szCs w:val="22"/>
        </w:rPr>
      </w:pPr>
      <w:r w:rsidRPr="00167643">
        <w:rPr>
          <w:rFonts w:cs="CaviarDreams"/>
          <w:b/>
          <w:color w:val="215868" w:themeColor="accent5" w:themeShade="80"/>
          <w:sz w:val="22"/>
          <w:szCs w:val="22"/>
        </w:rPr>
        <w:t>NOTAS CORRESPONDIENTES ÀS REFERÊNCIAS DO TEXTO DA CARTA</w:t>
      </w:r>
    </w:p>
    <w:p w14:paraId="1DB0DD07" w14:textId="77777777" w:rsidR="00692F13" w:rsidRDefault="00692F13" w:rsidP="00692F13">
      <w:pPr>
        <w:rPr>
          <w:rFonts w:ascii="Cambria" w:hAnsi="Cambria"/>
          <w:sz w:val="10"/>
          <w:szCs w:val="18"/>
        </w:rPr>
      </w:pPr>
    </w:p>
    <w:p w14:paraId="251C0F9D" w14:textId="77777777" w:rsidR="00692F13" w:rsidRDefault="00692F13" w:rsidP="00692F13">
      <w:pPr>
        <w:rPr>
          <w:rFonts w:ascii="Cambria" w:hAnsi="Cambria"/>
          <w:sz w:val="10"/>
          <w:szCs w:val="18"/>
        </w:rPr>
      </w:pPr>
    </w:p>
    <w:p w14:paraId="408FCB1C" w14:textId="77777777" w:rsidR="00692F13" w:rsidRDefault="00692F13" w:rsidP="00692F13">
      <w:pPr>
        <w:rPr>
          <w:rFonts w:ascii="Cambria" w:hAnsi="Cambria"/>
          <w:sz w:val="10"/>
          <w:szCs w:val="18"/>
        </w:rPr>
      </w:pPr>
      <w:r>
        <w:rPr>
          <w:rFonts w:ascii="Cambria" w:hAnsi="Cambria"/>
          <w:noProof/>
          <w:sz w:val="10"/>
          <w:szCs w:val="18"/>
          <w:lang w:val="en-US"/>
        </w:rPr>
        <mc:AlternateContent>
          <mc:Choice Requires="wps">
            <w:drawing>
              <wp:anchor distT="0" distB="0" distL="114300" distR="114300" simplePos="0" relativeHeight="251661312" behindDoc="0" locked="0" layoutInCell="1" allowOverlap="1" wp14:anchorId="0FCDC3C6" wp14:editId="63DC4DDC">
                <wp:simplePos x="0" y="0"/>
                <wp:positionH relativeFrom="column">
                  <wp:posOffset>-1</wp:posOffset>
                </wp:positionH>
                <wp:positionV relativeFrom="paragraph">
                  <wp:posOffset>44938</wp:posOffset>
                </wp:positionV>
                <wp:extent cx="5468815" cy="0"/>
                <wp:effectExtent l="38100" t="38100" r="55880" b="95250"/>
                <wp:wrapNone/>
                <wp:docPr id="5" name="Connecteur droit 5"/>
                <wp:cNvGraphicFramePr/>
                <a:graphic xmlns:a="http://schemas.openxmlformats.org/drawingml/2006/main">
                  <a:graphicData uri="http://schemas.microsoft.com/office/word/2010/wordprocessingShape">
                    <wps:wsp>
                      <wps:cNvCnPr/>
                      <wps:spPr>
                        <a:xfrm>
                          <a:off x="0" y="0"/>
                          <a:ext cx="5468815" cy="0"/>
                        </a:xfrm>
                        <a:prstGeom prst="line">
                          <a:avLst/>
                        </a:prstGeom>
                        <a:ln w="6350">
                          <a:solidFill>
                            <a:schemeClr val="accent5">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55pt" to="43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" strokecolor="#205867 [1608]" strokeweight=".5pt">
                <v:shadow on="t" color="black" opacity="24903f" origin=",.5" offset="0,.55556mm"/>
              </v:line>
            </w:pict>
          </mc:Fallback>
        </mc:AlternateContent>
      </w:r>
    </w:p>
    <w:p w14:paraId="676FB92D" w14:textId="77777777" w:rsidR="00692F13" w:rsidRDefault="00692F13" w:rsidP="00692F13">
      <w:pPr>
        <w:rPr>
          <w:rFonts w:ascii="Cambria" w:hAnsi="Cambria"/>
          <w:sz w:val="10"/>
          <w:szCs w:val="18"/>
        </w:rPr>
      </w:pPr>
    </w:p>
    <w:p w14:paraId="441FE28B" w14:textId="77777777" w:rsidR="00CF154C" w:rsidRDefault="00CF154C" w:rsidP="00692F13">
      <w:pPr>
        <w:rPr>
          <w:rFonts w:ascii="Cambria" w:hAnsi="Cambria"/>
          <w:sz w:val="10"/>
          <w:szCs w:val="18"/>
        </w:rPr>
      </w:pPr>
    </w:p>
    <w:p w14:paraId="1642B741" w14:textId="77777777" w:rsidR="00CF154C" w:rsidRDefault="00CF154C" w:rsidP="00692F13">
      <w:pPr>
        <w:rPr>
          <w:rFonts w:ascii="Cambria" w:hAnsi="Cambria"/>
          <w:sz w:val="10"/>
          <w:szCs w:val="18"/>
        </w:rPr>
      </w:pPr>
    </w:p>
    <w:p w14:paraId="187CFA67" w14:textId="77777777" w:rsidR="00CF154C" w:rsidRDefault="00CF154C" w:rsidP="00692F13">
      <w:pPr>
        <w:rPr>
          <w:rFonts w:ascii="Cambria" w:hAnsi="Cambria"/>
          <w:sz w:val="10"/>
          <w:szCs w:val="18"/>
        </w:rPr>
      </w:pPr>
    </w:p>
    <w:p w14:paraId="0D9F0754" w14:textId="77777777" w:rsidR="00692F13" w:rsidRDefault="00692F13" w:rsidP="00692F13">
      <w:pPr>
        <w:rPr>
          <w:rFonts w:ascii="Cambria" w:hAnsi="Cambria"/>
          <w:sz w:val="10"/>
          <w:szCs w:val="18"/>
        </w:rPr>
      </w:pPr>
    </w:p>
    <w:p w14:paraId="28E8E70D" w14:textId="77777777" w:rsidR="00692F13" w:rsidRDefault="00692F13" w:rsidP="00692F13">
      <w:pPr>
        <w:rPr>
          <w:rFonts w:ascii="Cambria" w:hAnsi="Cambria"/>
          <w:sz w:val="18"/>
          <w:szCs w:val="18"/>
        </w:rPr>
      </w:pPr>
      <w:r w:rsidRPr="00692F13">
        <w:rPr>
          <w:rFonts w:ascii="Cambria" w:hAnsi="Cambria"/>
          <w:sz w:val="10"/>
          <w:szCs w:val="18"/>
        </w:rPr>
        <w:t xml:space="preserve">1 </w:t>
      </w:r>
      <w:r w:rsidR="004036D7" w:rsidRPr="004036D7">
        <w:rPr>
          <w:rFonts w:ascii="Cambria" w:hAnsi="Cambria"/>
          <w:sz w:val="18"/>
          <w:szCs w:val="18"/>
        </w:rPr>
        <w:t>com uma área de terra máxima de 150 km² ou 15,000 hectares; ilhas "verdadeiras", isto é, sem pontes que as ligam ao continente, claramente separadas do continente na maré baixa; com ou sem status de proteção especial (tipo de Reserva da Biosfera, Parque Natural, MPA, etc.); habitada ou não</w:t>
      </w:r>
    </w:p>
    <w:p w14:paraId="09F4A6C8" w14:textId="77777777" w:rsidR="00692F13" w:rsidRPr="00692F13" w:rsidRDefault="00692F13" w:rsidP="00692F13">
      <w:pPr>
        <w:rPr>
          <w:rFonts w:ascii="Cambria" w:hAnsi="Cambria"/>
          <w:sz w:val="18"/>
          <w:szCs w:val="18"/>
        </w:rPr>
      </w:pPr>
    </w:p>
    <w:p w14:paraId="09AEFDF5" w14:textId="77777777" w:rsidR="00692F13" w:rsidRDefault="00692F13" w:rsidP="00692F13">
      <w:pPr>
        <w:rPr>
          <w:rFonts w:ascii="Cambria" w:hAnsi="Cambria"/>
          <w:sz w:val="10"/>
          <w:szCs w:val="18"/>
        </w:rPr>
      </w:pPr>
    </w:p>
    <w:p w14:paraId="1951556E" w14:textId="77777777" w:rsidR="009F1EA6" w:rsidRPr="009F1EA6" w:rsidRDefault="00692F13" w:rsidP="009F1EA6">
      <w:pPr>
        <w:jc w:val="both"/>
        <w:rPr>
          <w:rFonts w:ascii="Cambria" w:hAnsi="Cambria"/>
          <w:sz w:val="18"/>
          <w:szCs w:val="18"/>
          <w:lang w:val="pt-PT"/>
        </w:rPr>
      </w:pPr>
      <w:r w:rsidRPr="00692F13">
        <w:rPr>
          <w:rFonts w:ascii="Cambria" w:hAnsi="Cambria"/>
          <w:sz w:val="10"/>
          <w:szCs w:val="18"/>
        </w:rPr>
        <w:t>2</w:t>
      </w:r>
      <w:r w:rsidRPr="00692F13">
        <w:rPr>
          <w:rFonts w:ascii="Cambria" w:hAnsi="Cambria"/>
          <w:sz w:val="18"/>
          <w:szCs w:val="18"/>
        </w:rPr>
        <w:t xml:space="preserve"> </w:t>
      </w:r>
      <w:r w:rsidR="009F1EA6" w:rsidRPr="009F1EA6">
        <w:rPr>
          <w:rFonts w:ascii="Cambria" w:hAnsi="Cambria"/>
          <w:b/>
          <w:sz w:val="18"/>
          <w:szCs w:val="18"/>
          <w:lang w:val="pt-PT"/>
        </w:rPr>
        <w:t>O Plano estratégico para a bio</w:t>
      </w:r>
      <w:r w:rsidR="009F1EA6">
        <w:rPr>
          <w:rFonts w:ascii="Cambria" w:hAnsi="Cambria"/>
          <w:b/>
          <w:sz w:val="18"/>
          <w:szCs w:val="18"/>
          <w:lang w:val="pt-PT"/>
        </w:rPr>
        <w:t>diversidade biológica 2011-2020</w:t>
      </w:r>
      <w:r w:rsidRPr="00692F13">
        <w:rPr>
          <w:rFonts w:ascii="Cambria" w:hAnsi="Cambria"/>
          <w:b/>
          <w:sz w:val="18"/>
          <w:szCs w:val="18"/>
        </w:rPr>
        <w:t>.</w:t>
      </w:r>
      <w:r w:rsidRPr="00692F13">
        <w:rPr>
          <w:rFonts w:ascii="Cambria" w:hAnsi="Cambria"/>
          <w:sz w:val="18"/>
          <w:szCs w:val="18"/>
        </w:rPr>
        <w:t xml:space="preserve"> </w:t>
      </w:r>
      <w:r w:rsidR="009F1EA6">
        <w:rPr>
          <w:rFonts w:ascii="Cambria" w:hAnsi="Cambria"/>
          <w:sz w:val="18"/>
          <w:szCs w:val="18"/>
          <w:lang w:val="pt-PT"/>
        </w:rPr>
        <w:t xml:space="preserve">Visão: «Até 2050, a diversidade </w:t>
      </w:r>
      <w:r w:rsidR="009F1EA6" w:rsidRPr="009F1EA6">
        <w:rPr>
          <w:rFonts w:ascii="Cambria" w:hAnsi="Cambria"/>
          <w:sz w:val="18"/>
          <w:szCs w:val="18"/>
          <w:lang w:val="pt-PT"/>
        </w:rPr>
        <w:t>biológica é</w:t>
      </w:r>
      <w:r w:rsidR="009F1EA6">
        <w:rPr>
          <w:rFonts w:ascii="Cambria" w:hAnsi="Cambria"/>
          <w:sz w:val="18"/>
          <w:szCs w:val="18"/>
          <w:lang w:val="pt-PT"/>
        </w:rPr>
        <w:t xml:space="preserve"> </w:t>
      </w:r>
      <w:r w:rsidR="009F1EA6" w:rsidRPr="009F1EA6">
        <w:rPr>
          <w:rFonts w:ascii="Cambria" w:hAnsi="Cambria"/>
          <w:sz w:val="18"/>
          <w:szCs w:val="18"/>
          <w:lang w:val="pt-PT"/>
        </w:rPr>
        <w:t>valorizada, conservada, recuperada e utilizada com sensatez, assegurando a manutenção dos serviços fornecidos pelos ecossistemas, mantendo a saúde do planeta e apresentando vantagens essenciais a todos os povos. »</w:t>
      </w:r>
      <w:r w:rsidR="009F1EA6">
        <w:rPr>
          <w:rFonts w:ascii="Cambria" w:hAnsi="Cambria"/>
          <w:sz w:val="18"/>
          <w:szCs w:val="18"/>
          <w:lang w:val="pt-PT"/>
        </w:rPr>
        <w:t xml:space="preserve"> </w:t>
      </w:r>
      <w:r w:rsidR="009F1EA6" w:rsidRPr="009F1EA6">
        <w:rPr>
          <w:rFonts w:ascii="Cambria" w:hAnsi="Cambria"/>
          <w:sz w:val="18"/>
          <w:szCs w:val="18"/>
          <w:lang w:val="pt-PT"/>
        </w:rPr>
        <w:t>e os 20 objetivos de Aïchi para uma vida em harmonia com a natureza.</w:t>
      </w:r>
    </w:p>
    <w:p w14:paraId="604723FE" w14:textId="77777777" w:rsidR="009F1EA6" w:rsidRPr="009F1EA6" w:rsidRDefault="009F1EA6" w:rsidP="009F1EA6">
      <w:pPr>
        <w:jc w:val="both"/>
        <w:rPr>
          <w:rFonts w:ascii="Cambria" w:hAnsi="Cambria"/>
          <w:sz w:val="18"/>
          <w:szCs w:val="18"/>
          <w:lang w:val="pt-PT"/>
        </w:rPr>
      </w:pPr>
      <w:r w:rsidRPr="009F1EA6">
        <w:rPr>
          <w:rFonts w:ascii="Cambria" w:hAnsi="Cambria"/>
          <w:sz w:val="18"/>
          <w:szCs w:val="18"/>
          <w:lang w:val="pt-PT"/>
        </w:rPr>
        <w:t>https://www.cbd.int/doc/strategic-plan/2011-2020/Aichi-Targets-FR.pdf :</w:t>
      </w:r>
    </w:p>
    <w:p w14:paraId="243CA89B" w14:textId="77777777" w:rsidR="00692F13" w:rsidRPr="00692F13" w:rsidRDefault="009F1EA6" w:rsidP="009F1EA6">
      <w:pPr>
        <w:tabs>
          <w:tab w:val="left" w:pos="1578"/>
        </w:tabs>
        <w:rPr>
          <w:rFonts w:ascii="Cambria" w:hAnsi="Cambria"/>
          <w:sz w:val="18"/>
          <w:szCs w:val="18"/>
        </w:rPr>
      </w:pPr>
      <w:r>
        <w:rPr>
          <w:rFonts w:ascii="Cambria" w:hAnsi="Cambria"/>
          <w:sz w:val="18"/>
          <w:szCs w:val="18"/>
        </w:rPr>
        <w:tab/>
      </w:r>
    </w:p>
    <w:p w14:paraId="461D1A46" w14:textId="77777777" w:rsidR="009F1EA6" w:rsidRPr="009F1EA6" w:rsidRDefault="009F1EA6" w:rsidP="009F1EA6">
      <w:pPr>
        <w:ind w:left="720"/>
        <w:jc w:val="both"/>
        <w:rPr>
          <w:rFonts w:ascii="Cambria" w:hAnsi="Cambria"/>
          <w:sz w:val="18"/>
          <w:szCs w:val="18"/>
          <w:lang w:val="pt-PT"/>
        </w:rPr>
      </w:pPr>
      <w:r w:rsidRPr="009F1EA6">
        <w:rPr>
          <w:rFonts w:ascii="Cambria" w:hAnsi="Cambria"/>
          <w:b/>
          <w:sz w:val="18"/>
          <w:szCs w:val="18"/>
          <w:lang w:val="pt-PT"/>
        </w:rPr>
        <w:t xml:space="preserve">Objetivo estratégico </w:t>
      </w:r>
      <w:r w:rsidR="00692F13" w:rsidRPr="00692F13">
        <w:rPr>
          <w:rFonts w:ascii="Cambria" w:hAnsi="Cambria"/>
          <w:b/>
          <w:sz w:val="18"/>
          <w:szCs w:val="18"/>
        </w:rPr>
        <w:t xml:space="preserve">A </w:t>
      </w:r>
      <w:r w:rsidR="00692F13" w:rsidRPr="00692F13">
        <w:rPr>
          <w:rFonts w:ascii="Cambria" w:hAnsi="Cambria"/>
          <w:sz w:val="18"/>
          <w:szCs w:val="18"/>
        </w:rPr>
        <w:t xml:space="preserve">: </w:t>
      </w:r>
      <w:r w:rsidRPr="009F1EA6">
        <w:rPr>
          <w:rFonts w:ascii="Cambria" w:hAnsi="Cambria"/>
          <w:sz w:val="18"/>
          <w:szCs w:val="18"/>
          <w:lang w:val="pt-PT"/>
        </w:rPr>
        <w:t>Gerir as causas subjacentes da depauperação da diversidade biológica, integrando a</w:t>
      </w:r>
      <w:r>
        <w:rPr>
          <w:rFonts w:ascii="Cambria" w:hAnsi="Cambria"/>
          <w:sz w:val="18"/>
          <w:szCs w:val="18"/>
          <w:lang w:val="pt-PT"/>
        </w:rPr>
        <w:t xml:space="preserve"> </w:t>
      </w:r>
      <w:r w:rsidRPr="009F1EA6">
        <w:rPr>
          <w:rFonts w:ascii="Cambria" w:hAnsi="Cambria"/>
          <w:sz w:val="18"/>
          <w:szCs w:val="18"/>
          <w:lang w:val="pt-PT"/>
        </w:rPr>
        <w:t>diversidade biológica no conjunto do governo e da sociedade</w:t>
      </w:r>
    </w:p>
    <w:p w14:paraId="6585D2B5" w14:textId="77777777" w:rsidR="009F1EA6" w:rsidRPr="009F1EA6" w:rsidRDefault="009F1EA6" w:rsidP="009F1EA6">
      <w:pPr>
        <w:ind w:left="720"/>
        <w:jc w:val="both"/>
        <w:rPr>
          <w:rFonts w:ascii="Cambria" w:hAnsi="Cambria"/>
          <w:sz w:val="18"/>
          <w:szCs w:val="18"/>
          <w:lang w:val="pt-PT"/>
        </w:rPr>
      </w:pPr>
      <w:r w:rsidRPr="009F1EA6">
        <w:rPr>
          <w:rFonts w:ascii="Cambria" w:hAnsi="Cambria"/>
          <w:b/>
          <w:sz w:val="18"/>
          <w:szCs w:val="18"/>
          <w:lang w:val="pt-PT"/>
        </w:rPr>
        <w:t xml:space="preserve">Objetivo estratégico </w:t>
      </w:r>
      <w:r w:rsidR="00692F13" w:rsidRPr="00692F13">
        <w:rPr>
          <w:rFonts w:ascii="Cambria" w:hAnsi="Cambria"/>
          <w:b/>
          <w:sz w:val="18"/>
          <w:szCs w:val="18"/>
        </w:rPr>
        <w:t xml:space="preserve">B </w:t>
      </w:r>
      <w:r w:rsidR="00692F13" w:rsidRPr="00692F13">
        <w:rPr>
          <w:rFonts w:ascii="Cambria" w:hAnsi="Cambria"/>
          <w:sz w:val="18"/>
          <w:szCs w:val="18"/>
        </w:rPr>
        <w:t xml:space="preserve">: </w:t>
      </w:r>
      <w:r w:rsidRPr="009F1EA6">
        <w:rPr>
          <w:rFonts w:ascii="Cambria" w:hAnsi="Cambria"/>
          <w:sz w:val="18"/>
          <w:szCs w:val="18"/>
          <w:lang w:val="pt-PT"/>
        </w:rPr>
        <w:t>Reduzir as pressões diretas exercidas sobre a diversidade biológica e encorajar a utilização sustentável</w:t>
      </w:r>
    </w:p>
    <w:p w14:paraId="59F15D71" w14:textId="77777777" w:rsidR="009F1EA6" w:rsidRDefault="009F1EA6" w:rsidP="009F1EA6">
      <w:pPr>
        <w:ind w:left="720"/>
        <w:jc w:val="both"/>
        <w:rPr>
          <w:rFonts w:ascii="Cambria" w:hAnsi="Cambria"/>
          <w:b/>
          <w:sz w:val="18"/>
          <w:szCs w:val="18"/>
          <w:lang w:val="pt-PT"/>
        </w:rPr>
      </w:pPr>
      <w:r w:rsidRPr="009F1EA6">
        <w:rPr>
          <w:rFonts w:ascii="Cambria" w:hAnsi="Cambria"/>
          <w:b/>
          <w:sz w:val="18"/>
          <w:szCs w:val="18"/>
          <w:lang w:val="pt-PT"/>
        </w:rPr>
        <w:t xml:space="preserve">Objetivo estratégico </w:t>
      </w:r>
      <w:r w:rsidR="00692F13" w:rsidRPr="00692F13">
        <w:rPr>
          <w:rFonts w:ascii="Cambria" w:hAnsi="Cambria"/>
          <w:b/>
          <w:sz w:val="18"/>
          <w:szCs w:val="18"/>
        </w:rPr>
        <w:t>C</w:t>
      </w:r>
      <w:r w:rsidR="00692F13" w:rsidRPr="00692F13">
        <w:rPr>
          <w:rFonts w:ascii="Cambria" w:hAnsi="Cambria"/>
          <w:sz w:val="18"/>
          <w:szCs w:val="18"/>
        </w:rPr>
        <w:t xml:space="preserve"> : </w:t>
      </w:r>
      <w:r w:rsidRPr="009F1EA6">
        <w:rPr>
          <w:rFonts w:ascii="Cambria" w:hAnsi="Cambria"/>
          <w:sz w:val="18"/>
          <w:szCs w:val="18"/>
          <w:lang w:val="pt-PT"/>
        </w:rPr>
        <w:t>Melhorar o estado da diversidade biológica protegendo os ecossistemas, as espécies e a diversidade genética</w:t>
      </w:r>
      <w:r w:rsidRPr="009F1EA6">
        <w:rPr>
          <w:rFonts w:ascii="Cambria" w:hAnsi="Cambria"/>
          <w:b/>
          <w:sz w:val="18"/>
          <w:szCs w:val="18"/>
          <w:lang w:val="pt-PT"/>
        </w:rPr>
        <w:t xml:space="preserve"> </w:t>
      </w:r>
    </w:p>
    <w:p w14:paraId="1B9AA347" w14:textId="77777777" w:rsidR="009F1EA6" w:rsidRPr="009F1EA6" w:rsidRDefault="009F1EA6" w:rsidP="009F1EA6">
      <w:pPr>
        <w:ind w:left="720"/>
        <w:jc w:val="both"/>
        <w:rPr>
          <w:rFonts w:ascii="Cambria" w:hAnsi="Cambria"/>
          <w:sz w:val="18"/>
          <w:szCs w:val="18"/>
          <w:lang w:val="pt-PT"/>
        </w:rPr>
      </w:pPr>
      <w:r w:rsidRPr="009F1EA6">
        <w:rPr>
          <w:rFonts w:ascii="Cambria" w:hAnsi="Cambria"/>
          <w:b/>
          <w:sz w:val="18"/>
          <w:szCs w:val="18"/>
          <w:lang w:val="pt-PT"/>
        </w:rPr>
        <w:t xml:space="preserve">Objetivo estratégico </w:t>
      </w:r>
      <w:r w:rsidR="00692F13" w:rsidRPr="00692F13">
        <w:rPr>
          <w:rFonts w:ascii="Cambria" w:hAnsi="Cambria"/>
          <w:b/>
          <w:sz w:val="18"/>
          <w:szCs w:val="18"/>
        </w:rPr>
        <w:t xml:space="preserve">D </w:t>
      </w:r>
      <w:r w:rsidR="00692F13" w:rsidRPr="00692F13">
        <w:rPr>
          <w:rFonts w:ascii="Cambria" w:hAnsi="Cambria"/>
          <w:sz w:val="18"/>
          <w:szCs w:val="18"/>
        </w:rPr>
        <w:t xml:space="preserve">: </w:t>
      </w:r>
      <w:r w:rsidRPr="009F1EA6">
        <w:rPr>
          <w:rFonts w:ascii="Cambria" w:hAnsi="Cambria"/>
          <w:sz w:val="18"/>
          <w:szCs w:val="18"/>
          <w:lang w:val="pt-PT"/>
        </w:rPr>
        <w:t>Reforçar as vantagens retiradas por todos da diversidade biológica e dos serviços fornecidos pelos</w:t>
      </w:r>
      <w:r>
        <w:rPr>
          <w:rFonts w:ascii="Cambria" w:hAnsi="Cambria"/>
          <w:sz w:val="18"/>
          <w:szCs w:val="18"/>
          <w:lang w:val="pt-PT"/>
        </w:rPr>
        <w:t xml:space="preserve"> </w:t>
      </w:r>
      <w:r w:rsidRPr="009F1EA6">
        <w:rPr>
          <w:rFonts w:ascii="Cambria" w:hAnsi="Cambria"/>
          <w:sz w:val="18"/>
          <w:szCs w:val="18"/>
          <w:lang w:val="pt-PT"/>
        </w:rPr>
        <w:t>ecossistemas</w:t>
      </w:r>
    </w:p>
    <w:p w14:paraId="16768B80" w14:textId="77777777" w:rsidR="009F1EA6" w:rsidRDefault="009F1EA6" w:rsidP="009F1EA6">
      <w:pPr>
        <w:ind w:left="720"/>
        <w:jc w:val="both"/>
        <w:rPr>
          <w:rFonts w:ascii="Cambria" w:hAnsi="Cambria"/>
          <w:sz w:val="18"/>
          <w:szCs w:val="18"/>
          <w:lang w:val="pt-PT"/>
        </w:rPr>
      </w:pPr>
      <w:r w:rsidRPr="009F1EA6">
        <w:rPr>
          <w:rFonts w:ascii="Cambria" w:hAnsi="Cambria"/>
          <w:b/>
          <w:sz w:val="18"/>
          <w:szCs w:val="18"/>
          <w:lang w:val="pt-PT"/>
        </w:rPr>
        <w:t xml:space="preserve">Objetivo estratégico </w:t>
      </w:r>
      <w:r w:rsidR="00692F13" w:rsidRPr="00692F13">
        <w:rPr>
          <w:rFonts w:ascii="Cambria" w:hAnsi="Cambria"/>
          <w:b/>
          <w:sz w:val="18"/>
          <w:szCs w:val="18"/>
        </w:rPr>
        <w:t xml:space="preserve">E </w:t>
      </w:r>
      <w:r w:rsidR="00692F13" w:rsidRPr="00692F13">
        <w:rPr>
          <w:rFonts w:ascii="Cambria" w:hAnsi="Cambria"/>
          <w:sz w:val="18"/>
          <w:szCs w:val="18"/>
        </w:rPr>
        <w:t xml:space="preserve">: </w:t>
      </w:r>
      <w:r w:rsidRPr="009F1EA6">
        <w:rPr>
          <w:rFonts w:ascii="Cambria" w:hAnsi="Cambria"/>
          <w:sz w:val="18"/>
          <w:szCs w:val="18"/>
          <w:lang w:val="pt-PT"/>
        </w:rPr>
        <w:t>Reforçar a implementação através de uma planificação participativa, gestão do conhecimento</w:t>
      </w:r>
      <w:r>
        <w:rPr>
          <w:rFonts w:ascii="Cambria" w:hAnsi="Cambria"/>
          <w:sz w:val="18"/>
          <w:szCs w:val="18"/>
          <w:lang w:val="pt-PT"/>
        </w:rPr>
        <w:t xml:space="preserve"> </w:t>
      </w:r>
      <w:r w:rsidRPr="009F1EA6">
        <w:rPr>
          <w:rFonts w:ascii="Cambria" w:hAnsi="Cambria"/>
          <w:sz w:val="18"/>
          <w:szCs w:val="18"/>
          <w:lang w:val="pt-PT"/>
        </w:rPr>
        <w:t>e reforço das capacidades</w:t>
      </w:r>
    </w:p>
    <w:p w14:paraId="5CD26386" w14:textId="77777777" w:rsidR="009F1EA6" w:rsidRPr="009F1EA6" w:rsidRDefault="009F1EA6" w:rsidP="009F1EA6">
      <w:pPr>
        <w:ind w:left="720"/>
        <w:jc w:val="both"/>
        <w:rPr>
          <w:rFonts w:ascii="Cambria" w:hAnsi="Cambria"/>
          <w:sz w:val="18"/>
          <w:szCs w:val="18"/>
          <w:lang w:val="pt-PT"/>
        </w:rPr>
      </w:pPr>
    </w:p>
    <w:p w14:paraId="0E40E419" w14:textId="77777777" w:rsidR="00692F13" w:rsidRPr="00692F13" w:rsidRDefault="00692F13" w:rsidP="009F1EA6">
      <w:pPr>
        <w:ind w:left="720"/>
        <w:rPr>
          <w:rFonts w:ascii="Cambria" w:hAnsi="Cambria"/>
          <w:sz w:val="10"/>
          <w:szCs w:val="18"/>
        </w:rPr>
      </w:pPr>
    </w:p>
    <w:p w14:paraId="6A7B5371" w14:textId="77777777" w:rsidR="009F1EA6" w:rsidRPr="009F1EA6" w:rsidRDefault="00692F13" w:rsidP="009F1EA6">
      <w:pPr>
        <w:jc w:val="both"/>
        <w:rPr>
          <w:rFonts w:ascii="Cambria" w:hAnsi="Cambria"/>
          <w:sz w:val="18"/>
          <w:szCs w:val="18"/>
          <w:lang w:val="pt-PT"/>
        </w:rPr>
      </w:pPr>
      <w:r w:rsidRPr="00692F13">
        <w:rPr>
          <w:rFonts w:ascii="Cambria" w:hAnsi="Cambria"/>
          <w:sz w:val="10"/>
          <w:szCs w:val="18"/>
        </w:rPr>
        <w:t>3</w:t>
      </w:r>
      <w:r w:rsidRPr="00692F13">
        <w:rPr>
          <w:rFonts w:ascii="Cambria" w:hAnsi="Cambria"/>
          <w:b/>
          <w:sz w:val="10"/>
          <w:szCs w:val="18"/>
        </w:rPr>
        <w:t xml:space="preserve"> </w:t>
      </w:r>
      <w:r w:rsidR="009F1EA6" w:rsidRPr="009F1EA6">
        <w:rPr>
          <w:rFonts w:ascii="Cambria" w:hAnsi="Cambria"/>
          <w:b/>
          <w:sz w:val="18"/>
          <w:szCs w:val="18"/>
          <w:lang w:val="pt-PT"/>
        </w:rPr>
        <w:t>A Gestão Integradas das Zonas Costeiras</w:t>
      </w:r>
      <w:r w:rsidR="009F1EA6" w:rsidRPr="009F1EA6">
        <w:rPr>
          <w:rFonts w:ascii="Cambria" w:hAnsi="Cambria"/>
          <w:b/>
          <w:sz w:val="18"/>
          <w:szCs w:val="18"/>
        </w:rPr>
        <w:t xml:space="preserve"> </w:t>
      </w:r>
      <w:r w:rsidR="009F1EA6" w:rsidRPr="009F1EA6">
        <w:rPr>
          <w:rFonts w:ascii="Cambria" w:hAnsi="Cambria"/>
          <w:sz w:val="18"/>
          <w:szCs w:val="18"/>
          <w:lang w:val="pt-PT"/>
        </w:rPr>
        <w:t>é um «processo dinâmico de gestão e utilização sustentáveis das zonas</w:t>
      </w:r>
      <w:r w:rsidR="009F1EA6">
        <w:rPr>
          <w:rFonts w:ascii="Cambria" w:hAnsi="Cambria"/>
          <w:sz w:val="18"/>
          <w:szCs w:val="18"/>
          <w:lang w:val="pt-PT"/>
        </w:rPr>
        <w:t xml:space="preserve"> </w:t>
      </w:r>
      <w:r w:rsidR="009F1EA6" w:rsidRPr="009F1EA6">
        <w:rPr>
          <w:rFonts w:ascii="Cambria" w:hAnsi="Cambria"/>
          <w:sz w:val="18"/>
          <w:szCs w:val="18"/>
          <w:lang w:val="pt-PT"/>
        </w:rPr>
        <w:t>costeiras considerando, simultaneamente, a fragilidade dos ecossistemas e paisagens costeiras, diversidade das atividades</w:t>
      </w:r>
      <w:r w:rsidR="009F1EA6">
        <w:rPr>
          <w:rFonts w:ascii="Cambria" w:hAnsi="Cambria"/>
          <w:sz w:val="18"/>
          <w:szCs w:val="18"/>
          <w:lang w:val="pt-PT"/>
        </w:rPr>
        <w:t xml:space="preserve"> </w:t>
      </w:r>
      <w:r w:rsidR="009F1EA6" w:rsidRPr="009F1EA6">
        <w:rPr>
          <w:rFonts w:ascii="Cambria" w:hAnsi="Cambria"/>
          <w:sz w:val="18"/>
          <w:szCs w:val="18"/>
          <w:lang w:val="pt-PT"/>
        </w:rPr>
        <w:t>e utilizações, respetivas interações, vocação marítima de alguns deles, bem como o seu impacto simultâneo sobre a componente</w:t>
      </w:r>
      <w:r w:rsidR="009F1EA6">
        <w:rPr>
          <w:rFonts w:ascii="Cambria" w:hAnsi="Cambria"/>
          <w:sz w:val="18"/>
          <w:szCs w:val="18"/>
          <w:lang w:val="pt-PT"/>
        </w:rPr>
        <w:t xml:space="preserve"> </w:t>
      </w:r>
      <w:r w:rsidR="009F1EA6" w:rsidRPr="009F1EA6">
        <w:rPr>
          <w:rFonts w:ascii="Cambria" w:hAnsi="Cambria"/>
          <w:sz w:val="18"/>
          <w:szCs w:val="18"/>
          <w:lang w:val="pt-PT"/>
        </w:rPr>
        <w:t>marinha e a compone</w:t>
      </w:r>
      <w:r w:rsidR="009F1EA6">
        <w:rPr>
          <w:rFonts w:ascii="Cambria" w:hAnsi="Cambria"/>
          <w:sz w:val="18"/>
          <w:szCs w:val="18"/>
          <w:lang w:val="pt-PT"/>
        </w:rPr>
        <w:t xml:space="preserve">nte terrestre» (de acordo com o </w:t>
      </w:r>
      <w:r w:rsidR="009F1EA6" w:rsidRPr="009F1EA6">
        <w:rPr>
          <w:rFonts w:ascii="Cambria" w:hAnsi="Cambria"/>
          <w:sz w:val="18"/>
          <w:szCs w:val="18"/>
          <w:lang w:val="pt-PT"/>
        </w:rPr>
        <w:t xml:space="preserve">Protocolo relativo à gestão integrada das zonas costeiras do Mediterrâneo no </w:t>
      </w:r>
      <w:r w:rsidR="009F1EA6">
        <w:rPr>
          <w:rFonts w:ascii="Cambria" w:hAnsi="Cambria"/>
          <w:sz w:val="18"/>
          <w:szCs w:val="18"/>
          <w:lang w:val="pt-PT"/>
        </w:rPr>
        <w:t xml:space="preserve">âmbito da Convenção de </w:t>
      </w:r>
      <w:r w:rsidR="009F1EA6" w:rsidRPr="009F1EA6">
        <w:rPr>
          <w:rFonts w:ascii="Cambria" w:hAnsi="Cambria"/>
          <w:sz w:val="18"/>
          <w:szCs w:val="18"/>
          <w:lang w:val="pt-PT"/>
        </w:rPr>
        <w:t>Barcelona, entrada em vigor em 2011).</w:t>
      </w:r>
    </w:p>
    <w:p w14:paraId="183D1761" w14:textId="77777777" w:rsidR="00692F13" w:rsidRPr="00692F13" w:rsidRDefault="00692F13" w:rsidP="00692F13">
      <w:pPr>
        <w:rPr>
          <w:rFonts w:ascii="Cambria" w:hAnsi="Cambria"/>
          <w:sz w:val="18"/>
          <w:szCs w:val="18"/>
        </w:rPr>
      </w:pPr>
    </w:p>
    <w:p w14:paraId="7AB6AB58" w14:textId="77777777" w:rsidR="00692F13" w:rsidRDefault="00692F13" w:rsidP="00692F13">
      <w:pPr>
        <w:rPr>
          <w:rFonts w:ascii="Cambria" w:hAnsi="Cambria"/>
          <w:sz w:val="18"/>
          <w:szCs w:val="18"/>
        </w:rPr>
      </w:pPr>
    </w:p>
    <w:p w14:paraId="4CD83745" w14:textId="77777777" w:rsidR="00692F13" w:rsidRDefault="00692F13" w:rsidP="00692F13">
      <w:pPr>
        <w:rPr>
          <w:rFonts w:ascii="Cambria" w:hAnsi="Cambria"/>
          <w:sz w:val="18"/>
          <w:szCs w:val="18"/>
        </w:rPr>
      </w:pPr>
    </w:p>
    <w:p w14:paraId="1DCD25EA" w14:textId="77777777" w:rsidR="00692F13" w:rsidRPr="00692F13" w:rsidRDefault="00692F13" w:rsidP="00692F13">
      <w:pPr>
        <w:rPr>
          <w:rFonts w:ascii="Cambria" w:hAnsi="Cambria"/>
          <w:sz w:val="18"/>
          <w:szCs w:val="18"/>
        </w:rPr>
      </w:pPr>
      <w:r w:rsidRPr="00692F13">
        <w:rPr>
          <w:rFonts w:ascii="Cambria" w:hAnsi="Cambria"/>
          <w:sz w:val="10"/>
          <w:szCs w:val="18"/>
        </w:rPr>
        <w:t>4</w:t>
      </w:r>
      <w:r w:rsidRPr="00692F13">
        <w:rPr>
          <w:rFonts w:ascii="Cambria" w:hAnsi="Cambria"/>
          <w:sz w:val="18"/>
          <w:szCs w:val="18"/>
        </w:rPr>
        <w:t xml:space="preserve"> </w:t>
      </w:r>
      <w:r w:rsidRPr="00692F13">
        <w:rPr>
          <w:rFonts w:ascii="Cambria" w:hAnsi="Cambria"/>
          <w:b/>
          <w:sz w:val="18"/>
          <w:szCs w:val="18"/>
        </w:rPr>
        <w:t>The Regional Seas Conventions and Action Plans will:</w:t>
      </w:r>
    </w:p>
    <w:p w14:paraId="62343F4C" w14:textId="77777777" w:rsidR="00692F13" w:rsidRDefault="00692F13" w:rsidP="00692F13">
      <w:pPr>
        <w:rPr>
          <w:rFonts w:ascii="Cambria" w:hAnsi="Cambria"/>
          <w:sz w:val="18"/>
          <w:szCs w:val="18"/>
        </w:rPr>
      </w:pPr>
    </w:p>
    <w:p w14:paraId="096D36C8" w14:textId="77777777" w:rsidR="00692F13" w:rsidRP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Endeavor to effectively apply an ecosystem approach in the management of the marine and coastal environment in order to protect and restore the health, productivity and resilience of oceans and marine ecosystems, and to maintain their biodiversity, enabling their conservation and sustainable use for present and future generations.</w:t>
      </w:r>
    </w:p>
    <w:p w14:paraId="3DDB46E9" w14:textId="77777777" w:rsidR="00692F13" w:rsidRP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Contribute to the implementation of the Manila Declaration of the Global Programme of Action for the Protection of the Marine Environment from Land-based Activities, especially in the core partnership areas of wastewater management, nutrients and marine litter. Furthermore, the Regional Seas Conventions and Action Plans will act on provisions related to the development and implementation of protocols addressing land-based pollution sources and activities affecting the marine environment.</w:t>
      </w:r>
    </w:p>
    <w:p w14:paraId="203C3196" w14:textId="77777777" w:rsidR="00692F13" w:rsidRP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Strengthen capacities at the national level on marine and coastal governance, in order to enable coordination and coherence with systems such as the Large Marine Ecosystem approach, Regional Fisheries Management Organizations and River Basin Organizations, as appropriate.</w:t>
      </w:r>
    </w:p>
    <w:p w14:paraId="40471245" w14:textId="77777777" w:rsidR="00692F13" w:rsidRP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Support the provision of tools to decouple economic growth from environmental pressures in the marine and coastal environment by promoting resource efficiency and productivity, including assessing the value of the services provided by these key ecosystems.</w:t>
      </w:r>
    </w:p>
    <w:p w14:paraId="0194C58D" w14:textId="77777777" w:rsid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Strengthen coordination and build necessary capacities at the regional and national levels to improve global knowledge and trends on the status of the marine environment, contributing to the World Oceans Assessment (Regular</w:t>
      </w:r>
      <w:r>
        <w:rPr>
          <w:rFonts w:ascii="Cambria" w:hAnsi="Cambria"/>
          <w:sz w:val="18"/>
          <w:szCs w:val="18"/>
        </w:rPr>
        <w:t xml:space="preserve"> </w:t>
      </w:r>
      <w:r w:rsidRPr="00692F13">
        <w:rPr>
          <w:rFonts w:ascii="Cambria" w:hAnsi="Cambria"/>
          <w:sz w:val="18"/>
          <w:szCs w:val="18"/>
        </w:rPr>
        <w:t xml:space="preserve">Process). </w:t>
      </w:r>
    </w:p>
    <w:p w14:paraId="436B5597" w14:textId="77777777" w:rsidR="00692F13" w:rsidRPr="00692F13" w:rsidRDefault="00692F13" w:rsidP="00634BE8">
      <w:pPr>
        <w:pStyle w:val="ListParagraph"/>
        <w:numPr>
          <w:ilvl w:val="0"/>
          <w:numId w:val="20"/>
        </w:numPr>
        <w:jc w:val="both"/>
        <w:rPr>
          <w:rFonts w:ascii="Cambria" w:hAnsi="Cambria"/>
          <w:sz w:val="18"/>
          <w:szCs w:val="18"/>
        </w:rPr>
      </w:pPr>
      <w:r w:rsidRPr="00692F13">
        <w:rPr>
          <w:rFonts w:ascii="Cambria" w:hAnsi="Cambria"/>
          <w:sz w:val="18"/>
          <w:szCs w:val="18"/>
        </w:rPr>
        <w:t>Strengthen collaboration mechanisms to address common regional objectives, partnerships and co-ordinated regional implementation of relevant Multilateral Environmental Agreements, global and regional initiatives by United Nations Agencies, such as the International Maritime Organization (IMO), International Atomic Energy Agency (IAEA), Intergovernmental Oceanographic Commission(IOC) of UNESCO, UN Division for Ocean Affairs and the Law of the Sea (DOALOS), United Nations Development Programme, United Nations Industrial Development Organization (UNIDO),Food and Agriculture Organization of the United Nations (FAO), Global Partnership for Oceans of the World Bank, the UN Secretary General’s Oceans Compact, and ICRI.</w:t>
      </w:r>
    </w:p>
    <w:p w14:paraId="07BF5182" w14:textId="77777777" w:rsidR="004B2435" w:rsidRPr="00692F13" w:rsidRDefault="00692F13" w:rsidP="00634BE8">
      <w:pPr>
        <w:pStyle w:val="ListParagraph"/>
        <w:jc w:val="both"/>
        <w:rPr>
          <w:rFonts w:ascii="Cambria" w:hAnsi="Cambria"/>
          <w:i/>
          <w:sz w:val="18"/>
          <w:szCs w:val="18"/>
        </w:rPr>
      </w:pPr>
      <w:r w:rsidRPr="00692F13">
        <w:rPr>
          <w:rFonts w:ascii="Cambria" w:hAnsi="Cambria"/>
          <w:i/>
          <w:sz w:val="18"/>
          <w:szCs w:val="18"/>
        </w:rPr>
        <w:t>(http://www.unep.org/regionalseas/about/strategy/default.asp)</w:t>
      </w:r>
    </w:p>
    <w:sectPr w:rsidR="004B2435" w:rsidRPr="00692F13" w:rsidSect="00CF154C">
      <w:pgSz w:w="11900" w:h="16840"/>
      <w:pgMar w:top="426" w:right="1800" w:bottom="993"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63771" w15:done="0"/>
  <w15:commentEx w15:paraId="627723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C748" w14:textId="77777777" w:rsidR="00E32506" w:rsidRDefault="00E32506" w:rsidP="005C56A2">
      <w:r>
        <w:separator/>
      </w:r>
    </w:p>
  </w:endnote>
  <w:endnote w:type="continuationSeparator" w:id="0">
    <w:p w14:paraId="3BD7984A" w14:textId="77777777" w:rsidR="00E32506" w:rsidRDefault="00E32506" w:rsidP="005C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viarDrea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D3FB" w14:textId="77777777" w:rsidR="00E32506" w:rsidRDefault="00E32506" w:rsidP="005C56A2">
      <w:r>
        <w:separator/>
      </w:r>
    </w:p>
  </w:footnote>
  <w:footnote w:type="continuationSeparator" w:id="0">
    <w:p w14:paraId="52729788" w14:textId="77777777" w:rsidR="00E32506" w:rsidRDefault="00E32506" w:rsidP="005C5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95A"/>
    <w:multiLevelType w:val="hybridMultilevel"/>
    <w:tmpl w:val="3DDA1EE4"/>
    <w:lvl w:ilvl="0" w:tplc="7ED4FDC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E2220"/>
    <w:multiLevelType w:val="hybridMultilevel"/>
    <w:tmpl w:val="A888E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D5B86"/>
    <w:multiLevelType w:val="hybridMultilevel"/>
    <w:tmpl w:val="FE90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D67D1"/>
    <w:multiLevelType w:val="hybridMultilevel"/>
    <w:tmpl w:val="2EEA0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042FC"/>
    <w:multiLevelType w:val="hybridMultilevel"/>
    <w:tmpl w:val="F1DA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841F2E"/>
    <w:multiLevelType w:val="hybridMultilevel"/>
    <w:tmpl w:val="A43AE1D2"/>
    <w:lvl w:ilvl="0" w:tplc="487052A0">
      <w:start w:val="1"/>
      <w:numFmt w:val="bullet"/>
      <w:lvlText w:val="-"/>
      <w:lvlJc w:val="left"/>
      <w:pPr>
        <w:ind w:left="1080" w:hanging="360"/>
      </w:pPr>
      <w:rPr>
        <w:rFonts w:ascii="Tahoma" w:hAnsi="Tahoma"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C7A72F3"/>
    <w:multiLevelType w:val="hybridMultilevel"/>
    <w:tmpl w:val="24706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1D72F3"/>
    <w:multiLevelType w:val="hybridMultilevel"/>
    <w:tmpl w:val="6C9C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880B62"/>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E592DB1"/>
    <w:multiLevelType w:val="multilevel"/>
    <w:tmpl w:val="276250C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nsid w:val="47B40BDA"/>
    <w:multiLevelType w:val="multilevel"/>
    <w:tmpl w:val="A7922B14"/>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53702AE4"/>
    <w:multiLevelType w:val="hybridMultilevel"/>
    <w:tmpl w:val="E3249D1C"/>
    <w:lvl w:ilvl="0" w:tplc="9EA4A5E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350B45"/>
    <w:multiLevelType w:val="hybridMultilevel"/>
    <w:tmpl w:val="16447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03325A"/>
    <w:multiLevelType w:val="hybridMultilevel"/>
    <w:tmpl w:val="CE52C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AF74D9"/>
    <w:multiLevelType w:val="hybridMultilevel"/>
    <w:tmpl w:val="03AC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DA30E0"/>
    <w:multiLevelType w:val="hybridMultilevel"/>
    <w:tmpl w:val="70BC5546"/>
    <w:lvl w:ilvl="0" w:tplc="493E257E">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83A4B2E"/>
    <w:multiLevelType w:val="hybridMultilevel"/>
    <w:tmpl w:val="92E2584A"/>
    <w:lvl w:ilvl="0" w:tplc="628AC4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B4E9E"/>
    <w:multiLevelType w:val="hybridMultilevel"/>
    <w:tmpl w:val="83FE0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636F2B"/>
    <w:multiLevelType w:val="hybridMultilevel"/>
    <w:tmpl w:val="14F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9578CE"/>
    <w:multiLevelType w:val="hybridMultilevel"/>
    <w:tmpl w:val="116A74D6"/>
    <w:lvl w:ilvl="0" w:tplc="F548974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743209D"/>
    <w:multiLevelType w:val="hybridMultilevel"/>
    <w:tmpl w:val="B6F2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243D99"/>
    <w:multiLevelType w:val="hybridMultilevel"/>
    <w:tmpl w:val="B802A3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C71546E"/>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F024C9C"/>
    <w:multiLevelType w:val="hybridMultilevel"/>
    <w:tmpl w:val="D8F4B64A"/>
    <w:lvl w:ilvl="0" w:tplc="2376D1D8">
      <w:start w:val="1"/>
      <w:numFmt w:val="low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5"/>
  </w:num>
  <w:num w:numId="3">
    <w:abstractNumId w:val="22"/>
  </w:num>
  <w:num w:numId="4">
    <w:abstractNumId w:val="18"/>
  </w:num>
  <w:num w:numId="5">
    <w:abstractNumId w:val="17"/>
  </w:num>
  <w:num w:numId="6">
    <w:abstractNumId w:val="11"/>
  </w:num>
  <w:num w:numId="7">
    <w:abstractNumId w:val="23"/>
  </w:num>
  <w:num w:numId="8">
    <w:abstractNumId w:val="19"/>
  </w:num>
  <w:num w:numId="9">
    <w:abstractNumId w:val="8"/>
  </w:num>
  <w:num w:numId="10">
    <w:abstractNumId w:val="9"/>
  </w:num>
  <w:num w:numId="11">
    <w:abstractNumId w:val="10"/>
  </w:num>
  <w:num w:numId="12">
    <w:abstractNumId w:val="0"/>
  </w:num>
  <w:num w:numId="13">
    <w:abstractNumId w:val="16"/>
  </w:num>
  <w:num w:numId="14">
    <w:abstractNumId w:val="21"/>
  </w:num>
  <w:num w:numId="15">
    <w:abstractNumId w:val="4"/>
  </w:num>
  <w:num w:numId="16">
    <w:abstractNumId w:val="1"/>
  </w:num>
  <w:num w:numId="17">
    <w:abstractNumId w:val="14"/>
  </w:num>
  <w:num w:numId="18">
    <w:abstractNumId w:val="2"/>
  </w:num>
  <w:num w:numId="19">
    <w:abstractNumId w:val="6"/>
  </w:num>
  <w:num w:numId="20">
    <w:abstractNumId w:val="13"/>
  </w:num>
  <w:num w:numId="21">
    <w:abstractNumId w:val="12"/>
  </w:num>
  <w:num w:numId="22">
    <w:abstractNumId w:val="20"/>
  </w:num>
  <w:num w:numId="23">
    <w:abstractNumId w:val="7"/>
  </w:num>
  <w:num w:numId="2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C"/>
    <w:rsid w:val="000043B6"/>
    <w:rsid w:val="0000453A"/>
    <w:rsid w:val="00020D13"/>
    <w:rsid w:val="00021439"/>
    <w:rsid w:val="00040E3C"/>
    <w:rsid w:val="00064C8D"/>
    <w:rsid w:val="0007763B"/>
    <w:rsid w:val="000879E4"/>
    <w:rsid w:val="000E3C3B"/>
    <w:rsid w:val="000F4601"/>
    <w:rsid w:val="000F52FF"/>
    <w:rsid w:val="000F5896"/>
    <w:rsid w:val="000F58B8"/>
    <w:rsid w:val="001014F9"/>
    <w:rsid w:val="00103AE8"/>
    <w:rsid w:val="001223FA"/>
    <w:rsid w:val="00126290"/>
    <w:rsid w:val="001363DE"/>
    <w:rsid w:val="00140AD3"/>
    <w:rsid w:val="00153B94"/>
    <w:rsid w:val="00167643"/>
    <w:rsid w:val="001A1BD8"/>
    <w:rsid w:val="001A32C3"/>
    <w:rsid w:val="001B0BC5"/>
    <w:rsid w:val="001B6DCE"/>
    <w:rsid w:val="001B7B93"/>
    <w:rsid w:val="001C3CF7"/>
    <w:rsid w:val="001D20FE"/>
    <w:rsid w:val="00231E1D"/>
    <w:rsid w:val="00232406"/>
    <w:rsid w:val="002631A0"/>
    <w:rsid w:val="002B0297"/>
    <w:rsid w:val="002C270E"/>
    <w:rsid w:val="002E3F76"/>
    <w:rsid w:val="00305F68"/>
    <w:rsid w:val="00333F5F"/>
    <w:rsid w:val="00335A10"/>
    <w:rsid w:val="00361DD5"/>
    <w:rsid w:val="00367358"/>
    <w:rsid w:val="00386C19"/>
    <w:rsid w:val="003A21BA"/>
    <w:rsid w:val="003A3AE8"/>
    <w:rsid w:val="003F27A2"/>
    <w:rsid w:val="004036D7"/>
    <w:rsid w:val="004136F2"/>
    <w:rsid w:val="00434958"/>
    <w:rsid w:val="004354D4"/>
    <w:rsid w:val="00455F76"/>
    <w:rsid w:val="004679D0"/>
    <w:rsid w:val="004B2435"/>
    <w:rsid w:val="004D1726"/>
    <w:rsid w:val="004E5DA0"/>
    <w:rsid w:val="004E664D"/>
    <w:rsid w:val="00525DDE"/>
    <w:rsid w:val="005266BE"/>
    <w:rsid w:val="00533A46"/>
    <w:rsid w:val="00534132"/>
    <w:rsid w:val="00536331"/>
    <w:rsid w:val="005366D8"/>
    <w:rsid w:val="00544089"/>
    <w:rsid w:val="00553188"/>
    <w:rsid w:val="005715B3"/>
    <w:rsid w:val="005772FA"/>
    <w:rsid w:val="00596A42"/>
    <w:rsid w:val="005A0BE9"/>
    <w:rsid w:val="005A1991"/>
    <w:rsid w:val="005A24CA"/>
    <w:rsid w:val="005A7780"/>
    <w:rsid w:val="005C56A2"/>
    <w:rsid w:val="005C5D11"/>
    <w:rsid w:val="005E1D40"/>
    <w:rsid w:val="005E44EB"/>
    <w:rsid w:val="00634B2E"/>
    <w:rsid w:val="00634BE8"/>
    <w:rsid w:val="00643722"/>
    <w:rsid w:val="006463E7"/>
    <w:rsid w:val="00650766"/>
    <w:rsid w:val="00692F13"/>
    <w:rsid w:val="00693CAE"/>
    <w:rsid w:val="006A3458"/>
    <w:rsid w:val="006A7649"/>
    <w:rsid w:val="006B119D"/>
    <w:rsid w:val="006C216A"/>
    <w:rsid w:val="006D3856"/>
    <w:rsid w:val="006E62E6"/>
    <w:rsid w:val="006F1D8E"/>
    <w:rsid w:val="006F5AFA"/>
    <w:rsid w:val="006F706E"/>
    <w:rsid w:val="00706A61"/>
    <w:rsid w:val="007203E5"/>
    <w:rsid w:val="00743F43"/>
    <w:rsid w:val="00746890"/>
    <w:rsid w:val="007563E2"/>
    <w:rsid w:val="007A56F1"/>
    <w:rsid w:val="007B128A"/>
    <w:rsid w:val="007B631A"/>
    <w:rsid w:val="007D04AB"/>
    <w:rsid w:val="007D51FC"/>
    <w:rsid w:val="007E02E6"/>
    <w:rsid w:val="007E2531"/>
    <w:rsid w:val="00823FCB"/>
    <w:rsid w:val="00825144"/>
    <w:rsid w:val="00851389"/>
    <w:rsid w:val="008557DC"/>
    <w:rsid w:val="008726D6"/>
    <w:rsid w:val="0087440E"/>
    <w:rsid w:val="0088482B"/>
    <w:rsid w:val="00891A13"/>
    <w:rsid w:val="008B5A68"/>
    <w:rsid w:val="008C6DF2"/>
    <w:rsid w:val="008D1E71"/>
    <w:rsid w:val="008E38AE"/>
    <w:rsid w:val="008F60F9"/>
    <w:rsid w:val="0091344E"/>
    <w:rsid w:val="00915D7A"/>
    <w:rsid w:val="009206C4"/>
    <w:rsid w:val="00933013"/>
    <w:rsid w:val="00934262"/>
    <w:rsid w:val="00962460"/>
    <w:rsid w:val="00987443"/>
    <w:rsid w:val="009907E4"/>
    <w:rsid w:val="009E7EF7"/>
    <w:rsid w:val="009F1EA6"/>
    <w:rsid w:val="009F7B42"/>
    <w:rsid w:val="00A10BBB"/>
    <w:rsid w:val="00A140A8"/>
    <w:rsid w:val="00A9482D"/>
    <w:rsid w:val="00AB0AAD"/>
    <w:rsid w:val="00AB720B"/>
    <w:rsid w:val="00AF47A0"/>
    <w:rsid w:val="00B00D04"/>
    <w:rsid w:val="00B118E1"/>
    <w:rsid w:val="00B209A0"/>
    <w:rsid w:val="00B23F90"/>
    <w:rsid w:val="00B45073"/>
    <w:rsid w:val="00B5069C"/>
    <w:rsid w:val="00BB45DF"/>
    <w:rsid w:val="00BB68F2"/>
    <w:rsid w:val="00BC2EEB"/>
    <w:rsid w:val="00BD325E"/>
    <w:rsid w:val="00BE228D"/>
    <w:rsid w:val="00BE71A4"/>
    <w:rsid w:val="00BF1FAE"/>
    <w:rsid w:val="00C06335"/>
    <w:rsid w:val="00C25BF5"/>
    <w:rsid w:val="00C50F0C"/>
    <w:rsid w:val="00C51E1B"/>
    <w:rsid w:val="00C5313E"/>
    <w:rsid w:val="00C70BAA"/>
    <w:rsid w:val="00CA018F"/>
    <w:rsid w:val="00CA4082"/>
    <w:rsid w:val="00CA5107"/>
    <w:rsid w:val="00CA69CE"/>
    <w:rsid w:val="00CB2444"/>
    <w:rsid w:val="00CC6825"/>
    <w:rsid w:val="00CD6852"/>
    <w:rsid w:val="00CE0824"/>
    <w:rsid w:val="00CF154C"/>
    <w:rsid w:val="00D05160"/>
    <w:rsid w:val="00D33DEE"/>
    <w:rsid w:val="00D41196"/>
    <w:rsid w:val="00D46F31"/>
    <w:rsid w:val="00D561E2"/>
    <w:rsid w:val="00D72603"/>
    <w:rsid w:val="00DC02F1"/>
    <w:rsid w:val="00DE2153"/>
    <w:rsid w:val="00DE3675"/>
    <w:rsid w:val="00DF0E66"/>
    <w:rsid w:val="00DF0EC1"/>
    <w:rsid w:val="00E01491"/>
    <w:rsid w:val="00E05007"/>
    <w:rsid w:val="00E06B75"/>
    <w:rsid w:val="00E32506"/>
    <w:rsid w:val="00E34F12"/>
    <w:rsid w:val="00E42CB1"/>
    <w:rsid w:val="00EA4C88"/>
    <w:rsid w:val="00EB052B"/>
    <w:rsid w:val="00EC199E"/>
    <w:rsid w:val="00ED321C"/>
    <w:rsid w:val="00ED5795"/>
    <w:rsid w:val="00F126D5"/>
    <w:rsid w:val="00F32727"/>
    <w:rsid w:val="00F3360A"/>
    <w:rsid w:val="00F3570F"/>
    <w:rsid w:val="00F4042A"/>
    <w:rsid w:val="00F5237E"/>
    <w:rsid w:val="00F8352B"/>
    <w:rsid w:val="00FA041B"/>
    <w:rsid w:val="00FA044E"/>
    <w:rsid w:val="00FD1FEF"/>
    <w:rsid w:val="00FE2351"/>
    <w:rsid w:val="00FE3FF0"/>
    <w:rsid w:val="00FF1BE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C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331">
      <w:bodyDiv w:val="1"/>
      <w:marLeft w:val="0"/>
      <w:marRight w:val="0"/>
      <w:marTop w:val="0"/>
      <w:marBottom w:val="0"/>
      <w:divBdr>
        <w:top w:val="none" w:sz="0" w:space="0" w:color="auto"/>
        <w:left w:val="none" w:sz="0" w:space="0" w:color="auto"/>
        <w:bottom w:val="none" w:sz="0" w:space="0" w:color="auto"/>
        <w:right w:val="none" w:sz="0" w:space="0" w:color="auto"/>
      </w:divBdr>
      <w:divsChild>
        <w:div w:id="458914758">
          <w:marLeft w:val="0"/>
          <w:marRight w:val="0"/>
          <w:marTop w:val="0"/>
          <w:marBottom w:val="0"/>
          <w:divBdr>
            <w:top w:val="none" w:sz="0" w:space="0" w:color="auto"/>
            <w:left w:val="none" w:sz="0" w:space="0" w:color="auto"/>
            <w:bottom w:val="none" w:sz="0" w:space="0" w:color="auto"/>
            <w:right w:val="none" w:sz="0" w:space="0" w:color="auto"/>
          </w:divBdr>
        </w:div>
      </w:divsChild>
    </w:div>
    <w:div w:id="22021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64636">
          <w:marLeft w:val="0"/>
          <w:marRight w:val="0"/>
          <w:marTop w:val="0"/>
          <w:marBottom w:val="0"/>
          <w:divBdr>
            <w:top w:val="none" w:sz="0" w:space="0" w:color="auto"/>
            <w:left w:val="none" w:sz="0" w:space="0" w:color="auto"/>
            <w:bottom w:val="none" w:sz="0" w:space="0" w:color="auto"/>
            <w:right w:val="none" w:sz="0" w:space="0" w:color="auto"/>
          </w:divBdr>
        </w:div>
      </w:divsChild>
    </w:div>
    <w:div w:id="1259872673">
      <w:bodyDiv w:val="1"/>
      <w:marLeft w:val="0"/>
      <w:marRight w:val="0"/>
      <w:marTop w:val="0"/>
      <w:marBottom w:val="0"/>
      <w:divBdr>
        <w:top w:val="none" w:sz="0" w:space="0" w:color="auto"/>
        <w:left w:val="none" w:sz="0" w:space="0" w:color="auto"/>
        <w:bottom w:val="none" w:sz="0" w:space="0" w:color="auto"/>
        <w:right w:val="none" w:sz="0" w:space="0" w:color="auto"/>
      </w:divBdr>
      <w:divsChild>
        <w:div w:id="704066622">
          <w:marLeft w:val="0"/>
          <w:marRight w:val="0"/>
          <w:marTop w:val="0"/>
          <w:marBottom w:val="0"/>
          <w:divBdr>
            <w:top w:val="none" w:sz="0" w:space="0" w:color="auto"/>
            <w:left w:val="none" w:sz="0" w:space="0" w:color="auto"/>
            <w:bottom w:val="none" w:sz="0" w:space="0" w:color="auto"/>
            <w:right w:val="none" w:sz="0" w:space="0" w:color="auto"/>
          </w:divBdr>
        </w:div>
      </w:divsChild>
    </w:div>
    <w:div w:id="2046052300">
      <w:bodyDiv w:val="1"/>
      <w:marLeft w:val="0"/>
      <w:marRight w:val="0"/>
      <w:marTop w:val="0"/>
      <w:marBottom w:val="0"/>
      <w:divBdr>
        <w:top w:val="none" w:sz="0" w:space="0" w:color="auto"/>
        <w:left w:val="none" w:sz="0" w:space="0" w:color="auto"/>
        <w:bottom w:val="none" w:sz="0" w:space="0" w:color="auto"/>
        <w:right w:val="none" w:sz="0" w:space="0" w:color="auto"/>
      </w:divBdr>
      <w:divsChild>
        <w:div w:id="1004086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A3FB-76C0-2846-9378-C156269F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1206</Words>
  <Characters>6876</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2017-09-27T09:57:00Z</dcterms:created>
  <dcterms:modified xsi:type="dcterms:W3CDTF">2017-09-27T12:07:00Z</dcterms:modified>
</cp:coreProperties>
</file>